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69" w:rsidRPr="002E4431" w:rsidRDefault="00A234DE" w:rsidP="00A234DE">
      <w:pPr>
        <w:spacing w:after="0" w:line="240" w:lineRule="auto"/>
        <w:jc w:val="center"/>
        <w:rPr>
          <w:b/>
          <w:color w:val="C00000"/>
          <w:sz w:val="28"/>
        </w:rPr>
      </w:pPr>
      <w:r w:rsidRPr="002E4431">
        <w:rPr>
          <w:b/>
          <w:color w:val="C00000"/>
          <w:sz w:val="28"/>
        </w:rPr>
        <w:t>UE8 – Item 282 – Diarrhée chronique chez l’enfant et l’adulte</w:t>
      </w:r>
    </w:p>
    <w:p w:rsidR="00A234DE" w:rsidRPr="002E4431" w:rsidRDefault="00A234DE" w:rsidP="00A234DE">
      <w:pPr>
        <w:spacing w:after="0" w:line="240" w:lineRule="auto"/>
      </w:pPr>
    </w:p>
    <w:p w:rsidR="00A234DE" w:rsidRPr="002E4431" w:rsidRDefault="00A234DE" w:rsidP="00A234DE">
      <w:pPr>
        <w:pStyle w:val="Paragraphedeliste"/>
        <w:numPr>
          <w:ilvl w:val="0"/>
          <w:numId w:val="11"/>
        </w:numPr>
        <w:tabs>
          <w:tab w:val="left" w:pos="5638"/>
        </w:tabs>
        <w:spacing w:after="0" w:line="240" w:lineRule="auto"/>
        <w:rPr>
          <w:b/>
          <w:color w:val="FF0000"/>
          <w:sz w:val="24"/>
        </w:rPr>
      </w:pPr>
      <w:r w:rsidRPr="002E4431">
        <w:rPr>
          <w:b/>
          <w:color w:val="FF0000"/>
          <w:sz w:val="24"/>
        </w:rPr>
        <w:t>Définitions</w:t>
      </w:r>
    </w:p>
    <w:p w:rsidR="00A234DE" w:rsidRPr="002E4431" w:rsidRDefault="00464D78" w:rsidP="00464D78">
      <w:pPr>
        <w:pStyle w:val="Paragraphedeliste"/>
        <w:numPr>
          <w:ilvl w:val="0"/>
          <w:numId w:val="12"/>
        </w:numPr>
        <w:tabs>
          <w:tab w:val="left" w:pos="5638"/>
        </w:tabs>
        <w:spacing w:after="0" w:line="240" w:lineRule="auto"/>
      </w:pPr>
      <w:r w:rsidRPr="002E4431">
        <w:t>Diarrhée : Emission d’au minimum 3 selles molles à liquides par jour</w:t>
      </w:r>
    </w:p>
    <w:p w:rsidR="00464D78" w:rsidRPr="002E4431" w:rsidRDefault="00464D78" w:rsidP="00464D78">
      <w:pPr>
        <w:pStyle w:val="Paragraphedeliste"/>
        <w:numPr>
          <w:ilvl w:val="1"/>
          <w:numId w:val="12"/>
        </w:numPr>
        <w:tabs>
          <w:tab w:val="left" w:pos="5638"/>
        </w:tabs>
        <w:spacing w:after="0" w:line="240" w:lineRule="auto"/>
      </w:pPr>
      <w:r w:rsidRPr="002E4431">
        <w:t>Aiguë : Troubles évoluant depuis moins de 2 semaines</w:t>
      </w:r>
    </w:p>
    <w:p w:rsidR="00464D78" w:rsidRPr="002E4431" w:rsidRDefault="00464D78" w:rsidP="00464D78">
      <w:pPr>
        <w:pStyle w:val="Paragraphedeliste"/>
        <w:numPr>
          <w:ilvl w:val="1"/>
          <w:numId w:val="12"/>
        </w:numPr>
        <w:tabs>
          <w:tab w:val="left" w:pos="5638"/>
        </w:tabs>
        <w:spacing w:after="0" w:line="240" w:lineRule="auto"/>
      </w:pPr>
      <w:r w:rsidRPr="002E4431">
        <w:t>Prolongée : Entre 2-4 semaines</w:t>
      </w:r>
    </w:p>
    <w:p w:rsidR="00464D78" w:rsidRPr="002E4431" w:rsidRDefault="00464D78" w:rsidP="00464D78">
      <w:pPr>
        <w:pStyle w:val="Paragraphedeliste"/>
        <w:numPr>
          <w:ilvl w:val="1"/>
          <w:numId w:val="12"/>
        </w:numPr>
        <w:tabs>
          <w:tab w:val="left" w:pos="5638"/>
        </w:tabs>
        <w:spacing w:after="0" w:line="240" w:lineRule="auto"/>
      </w:pPr>
      <w:r w:rsidRPr="002E4431">
        <w:t>Chronique : Depuis plus d’un mois</w:t>
      </w:r>
    </w:p>
    <w:p w:rsidR="00464D78" w:rsidRPr="002E4431" w:rsidRDefault="00464D78" w:rsidP="00464D78">
      <w:pPr>
        <w:pStyle w:val="Paragraphedeliste"/>
        <w:numPr>
          <w:ilvl w:val="0"/>
          <w:numId w:val="12"/>
        </w:numPr>
        <w:tabs>
          <w:tab w:val="left" w:pos="5638"/>
        </w:tabs>
        <w:spacing w:after="0" w:line="240" w:lineRule="auto"/>
      </w:pPr>
      <w:proofErr w:type="spellStart"/>
      <w:r w:rsidRPr="002E4431">
        <w:t>Polyexonération</w:t>
      </w:r>
      <w:proofErr w:type="spellEnd"/>
      <w:r w:rsidRPr="002E4431">
        <w:t xml:space="preserve"> : Lié à un syndrome </w:t>
      </w:r>
      <w:proofErr w:type="spellStart"/>
      <w:r w:rsidRPr="002E4431">
        <w:t>dyschénique</w:t>
      </w:r>
      <w:proofErr w:type="spellEnd"/>
      <w:r w:rsidRPr="002E4431">
        <w:t xml:space="preserve"> (difficulté à évacuer les selles) ou à un trouble de la statique pelvienne</w:t>
      </w:r>
    </w:p>
    <w:p w:rsidR="00464D78" w:rsidRPr="002E4431" w:rsidRDefault="00464D78" w:rsidP="00464D78">
      <w:pPr>
        <w:pStyle w:val="Paragraphedeliste"/>
        <w:numPr>
          <w:ilvl w:val="0"/>
          <w:numId w:val="12"/>
        </w:numPr>
        <w:tabs>
          <w:tab w:val="left" w:pos="5638"/>
        </w:tabs>
        <w:spacing w:after="0" w:line="240" w:lineRule="auto"/>
      </w:pPr>
      <w:r w:rsidRPr="002E4431">
        <w:t>Incontinence fécale</w:t>
      </w:r>
    </w:p>
    <w:p w:rsidR="00464D78" w:rsidRPr="002E4431" w:rsidRDefault="00464D78" w:rsidP="00464D78">
      <w:pPr>
        <w:pStyle w:val="Paragraphedeliste"/>
        <w:numPr>
          <w:ilvl w:val="0"/>
          <w:numId w:val="12"/>
        </w:numPr>
        <w:tabs>
          <w:tab w:val="left" w:pos="5638"/>
        </w:tabs>
        <w:spacing w:after="0" w:line="240" w:lineRule="auto"/>
      </w:pPr>
      <w:r w:rsidRPr="002E4431">
        <w:t>Fausse diarrhée du constipé</w:t>
      </w:r>
    </w:p>
    <w:p w:rsidR="00A234DE" w:rsidRPr="002E4431" w:rsidRDefault="00A234DE" w:rsidP="00A234DE">
      <w:pPr>
        <w:tabs>
          <w:tab w:val="left" w:pos="5638"/>
        </w:tabs>
        <w:spacing w:after="0" w:line="240" w:lineRule="auto"/>
      </w:pPr>
    </w:p>
    <w:p w:rsidR="00A234DE" w:rsidRPr="002E4431" w:rsidRDefault="00A234DE" w:rsidP="00A234DE">
      <w:pPr>
        <w:pStyle w:val="Paragraphedeliste"/>
        <w:numPr>
          <w:ilvl w:val="0"/>
          <w:numId w:val="11"/>
        </w:numPr>
        <w:tabs>
          <w:tab w:val="left" w:pos="5638"/>
        </w:tabs>
        <w:spacing w:after="0" w:line="240" w:lineRule="auto"/>
        <w:rPr>
          <w:b/>
          <w:color w:val="FF0000"/>
          <w:sz w:val="24"/>
        </w:rPr>
      </w:pPr>
      <w:r w:rsidRPr="002E4431">
        <w:rPr>
          <w:b/>
          <w:color w:val="FF0000"/>
          <w:sz w:val="24"/>
        </w:rPr>
        <w:t>Signes fonctionnels et cliniques</w:t>
      </w:r>
    </w:p>
    <w:p w:rsidR="00A234DE" w:rsidRPr="002E4431" w:rsidRDefault="003A3A4F" w:rsidP="003A3A4F">
      <w:pPr>
        <w:pStyle w:val="Paragraphedeliste"/>
        <w:numPr>
          <w:ilvl w:val="0"/>
          <w:numId w:val="14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Interrogatoire</w:t>
      </w:r>
    </w:p>
    <w:p w:rsidR="003A3A4F" w:rsidRPr="002E4431" w:rsidRDefault="003A3A4F" w:rsidP="003A3A4F">
      <w:pPr>
        <w:pStyle w:val="Paragraphedeliste"/>
        <w:numPr>
          <w:ilvl w:val="0"/>
          <w:numId w:val="15"/>
        </w:numPr>
        <w:tabs>
          <w:tab w:val="left" w:pos="5638"/>
        </w:tabs>
        <w:spacing w:after="0" w:line="240" w:lineRule="auto"/>
      </w:pPr>
      <w:r w:rsidRPr="002E4431">
        <w:t>ATCD personnels ou familiaux de troubles fonctionnels intestinaux</w:t>
      </w:r>
    </w:p>
    <w:p w:rsidR="003A3A4F" w:rsidRPr="002E4431" w:rsidRDefault="003A3A4F" w:rsidP="003A3A4F">
      <w:pPr>
        <w:pStyle w:val="Paragraphedeliste"/>
        <w:numPr>
          <w:ilvl w:val="0"/>
          <w:numId w:val="15"/>
        </w:numPr>
        <w:tabs>
          <w:tab w:val="left" w:pos="5638"/>
        </w:tabs>
        <w:spacing w:after="0" w:line="240" w:lineRule="auto"/>
      </w:pPr>
      <w:r w:rsidRPr="002E4431">
        <w:t>Voyages et médicaments ayant précédé la diarrhée</w:t>
      </w:r>
    </w:p>
    <w:p w:rsidR="003A3A4F" w:rsidRPr="002E4431" w:rsidRDefault="003A3A4F" w:rsidP="003A3A4F">
      <w:pPr>
        <w:pStyle w:val="Paragraphedeliste"/>
        <w:numPr>
          <w:ilvl w:val="0"/>
          <w:numId w:val="15"/>
        </w:numPr>
        <w:tabs>
          <w:tab w:val="left" w:pos="5638"/>
        </w:tabs>
        <w:spacing w:after="0" w:line="240" w:lineRule="auto"/>
      </w:pPr>
      <w:r w:rsidRPr="002E4431">
        <w:t>Mode de début de la diarrhée</w:t>
      </w:r>
    </w:p>
    <w:p w:rsidR="003A3A4F" w:rsidRPr="002E4431" w:rsidRDefault="003A3A4F" w:rsidP="003A3A4F">
      <w:pPr>
        <w:pStyle w:val="Paragraphedeliste"/>
        <w:numPr>
          <w:ilvl w:val="0"/>
          <w:numId w:val="15"/>
        </w:numPr>
        <w:tabs>
          <w:tab w:val="left" w:pos="5638"/>
        </w:tabs>
        <w:spacing w:after="0" w:line="240" w:lineRule="auto"/>
      </w:pPr>
      <w:r w:rsidRPr="002E4431">
        <w:t>Aspect des selles et degré d’impériosité</w:t>
      </w:r>
    </w:p>
    <w:p w:rsidR="003A3A4F" w:rsidRPr="002E4431" w:rsidRDefault="003A3A4F" w:rsidP="003A3A4F">
      <w:pPr>
        <w:pStyle w:val="Paragraphedeliste"/>
        <w:numPr>
          <w:ilvl w:val="0"/>
          <w:numId w:val="15"/>
        </w:numPr>
        <w:tabs>
          <w:tab w:val="left" w:pos="5638"/>
        </w:tabs>
        <w:spacing w:after="0" w:line="240" w:lineRule="auto"/>
      </w:pPr>
      <w:r w:rsidRPr="002E4431">
        <w:t>Signes digestifs et extra-digestifs associés</w:t>
      </w:r>
    </w:p>
    <w:p w:rsidR="003A3A4F" w:rsidRPr="002E4431" w:rsidRDefault="003A3A4F" w:rsidP="003A3A4F">
      <w:pPr>
        <w:pStyle w:val="Paragraphedeliste"/>
        <w:numPr>
          <w:ilvl w:val="0"/>
          <w:numId w:val="15"/>
        </w:numPr>
        <w:tabs>
          <w:tab w:val="left" w:pos="5638"/>
        </w:tabs>
        <w:spacing w:after="0" w:line="240" w:lineRule="auto"/>
      </w:pPr>
      <w:r w:rsidRPr="002E4431">
        <w:t>Efficacité des ralentisseurs du transit essayés</w:t>
      </w:r>
    </w:p>
    <w:p w:rsidR="003A3A4F" w:rsidRPr="002E4431" w:rsidRDefault="003A3A4F" w:rsidP="003A3A4F">
      <w:pPr>
        <w:tabs>
          <w:tab w:val="left" w:pos="5638"/>
        </w:tabs>
        <w:spacing w:after="0" w:line="240" w:lineRule="auto"/>
      </w:pPr>
    </w:p>
    <w:p w:rsidR="003A3A4F" w:rsidRPr="002E4431" w:rsidRDefault="003A3A4F" w:rsidP="003A3A4F">
      <w:pPr>
        <w:pStyle w:val="Paragraphedeliste"/>
        <w:numPr>
          <w:ilvl w:val="0"/>
          <w:numId w:val="14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Examen clinique</w:t>
      </w:r>
    </w:p>
    <w:p w:rsidR="00A234DE" w:rsidRPr="002E4431" w:rsidRDefault="003A3A4F" w:rsidP="003A3A4F">
      <w:pPr>
        <w:pStyle w:val="Paragraphedeliste"/>
        <w:numPr>
          <w:ilvl w:val="0"/>
          <w:numId w:val="16"/>
        </w:numPr>
        <w:tabs>
          <w:tab w:val="left" w:pos="5638"/>
        </w:tabs>
        <w:spacing w:after="0" w:line="240" w:lineRule="auto"/>
      </w:pPr>
      <w:r w:rsidRPr="002E4431">
        <w:t>Examen abdomino-pelvien avec toucher rectal</w:t>
      </w:r>
    </w:p>
    <w:p w:rsidR="003A3A4F" w:rsidRPr="002E4431" w:rsidRDefault="003A3A4F" w:rsidP="003A3A4F">
      <w:pPr>
        <w:pStyle w:val="Paragraphedeliste"/>
        <w:numPr>
          <w:ilvl w:val="0"/>
          <w:numId w:val="16"/>
        </w:numPr>
        <w:tabs>
          <w:tab w:val="left" w:pos="5638"/>
        </w:tabs>
        <w:spacing w:after="0" w:line="240" w:lineRule="auto"/>
      </w:pPr>
      <w:r w:rsidRPr="002E4431">
        <w:t>Calcul de l’IMC et de la perte de poids, téguments et cavité buccale (déshydratation ?)</w:t>
      </w:r>
    </w:p>
    <w:p w:rsidR="003A3A4F" w:rsidRPr="002E4431" w:rsidRDefault="003A3A4F" w:rsidP="003A3A4F">
      <w:pPr>
        <w:pStyle w:val="Paragraphedeliste"/>
        <w:numPr>
          <w:ilvl w:val="0"/>
          <w:numId w:val="16"/>
        </w:numPr>
        <w:tabs>
          <w:tab w:val="left" w:pos="5638"/>
        </w:tabs>
        <w:spacing w:after="0" w:line="240" w:lineRule="auto"/>
      </w:pPr>
      <w:r w:rsidRPr="002E4431">
        <w:t>Glande thyroïdienne (Hyperthyroïdie ?)</w:t>
      </w:r>
    </w:p>
    <w:p w:rsidR="003A3A4F" w:rsidRPr="002E4431" w:rsidRDefault="003A3A4F" w:rsidP="003A3A4F">
      <w:pPr>
        <w:pStyle w:val="Paragraphedeliste"/>
        <w:numPr>
          <w:ilvl w:val="0"/>
          <w:numId w:val="16"/>
        </w:numPr>
        <w:tabs>
          <w:tab w:val="left" w:pos="5638"/>
        </w:tabs>
        <w:spacing w:after="0" w:line="240" w:lineRule="auto"/>
      </w:pPr>
      <w:r w:rsidRPr="002E4431">
        <w:t>Vaisseaux périphériques et abdominaux (ischémie mésentérique ?)</w:t>
      </w:r>
    </w:p>
    <w:p w:rsidR="003A3A4F" w:rsidRPr="002E4431" w:rsidRDefault="003A3A4F" w:rsidP="003A3A4F">
      <w:pPr>
        <w:pStyle w:val="Paragraphedeliste"/>
        <w:numPr>
          <w:ilvl w:val="0"/>
          <w:numId w:val="16"/>
        </w:numPr>
        <w:tabs>
          <w:tab w:val="left" w:pos="5638"/>
        </w:tabs>
        <w:spacing w:after="0" w:line="240" w:lineRule="auto"/>
      </w:pPr>
      <w:r w:rsidRPr="002E4431">
        <w:t>Ganglions périphériques (Infection ?)</w:t>
      </w:r>
    </w:p>
    <w:p w:rsidR="003A3A4F" w:rsidRPr="002E4431" w:rsidRDefault="003A3A4F" w:rsidP="00A234DE">
      <w:pPr>
        <w:tabs>
          <w:tab w:val="left" w:pos="5638"/>
        </w:tabs>
        <w:spacing w:after="0" w:line="240" w:lineRule="auto"/>
      </w:pPr>
    </w:p>
    <w:p w:rsidR="00A234DE" w:rsidRPr="002E4431" w:rsidRDefault="00A234DE" w:rsidP="00A234DE">
      <w:pPr>
        <w:pStyle w:val="Paragraphedeliste"/>
        <w:numPr>
          <w:ilvl w:val="0"/>
          <w:numId w:val="11"/>
        </w:numPr>
        <w:tabs>
          <w:tab w:val="left" w:pos="5638"/>
        </w:tabs>
        <w:spacing w:after="0" w:line="240" w:lineRule="auto"/>
        <w:rPr>
          <w:b/>
          <w:color w:val="FF0000"/>
          <w:sz w:val="24"/>
        </w:rPr>
      </w:pPr>
      <w:r w:rsidRPr="002E4431">
        <w:rPr>
          <w:b/>
          <w:color w:val="FF0000"/>
          <w:sz w:val="24"/>
        </w:rPr>
        <w:t>Examens complémentaires</w:t>
      </w:r>
    </w:p>
    <w:p w:rsidR="00A234DE" w:rsidRPr="002E4431" w:rsidRDefault="003A3A4F" w:rsidP="003A3A4F">
      <w:pPr>
        <w:pStyle w:val="Paragraphedeliste"/>
        <w:numPr>
          <w:ilvl w:val="0"/>
          <w:numId w:val="17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Examens biologiques</w:t>
      </w:r>
    </w:p>
    <w:p w:rsidR="00715325" w:rsidRPr="002E4431" w:rsidRDefault="00715325" w:rsidP="00715325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NFS, CRP</w:t>
      </w:r>
    </w:p>
    <w:p w:rsidR="00715325" w:rsidRPr="002E4431" w:rsidRDefault="00715325" w:rsidP="00715325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I</w:t>
      </w:r>
      <w:r w:rsidR="00A17E2C" w:rsidRPr="002E4431">
        <w:t>onogramme sanguin, créatinémie</w:t>
      </w:r>
      <w:r w:rsidRPr="002E4431">
        <w:t>, uricémie</w:t>
      </w:r>
    </w:p>
    <w:p w:rsidR="00715325" w:rsidRPr="002E4431" w:rsidRDefault="00A17E2C" w:rsidP="00715325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TSH</w:t>
      </w:r>
    </w:p>
    <w:p w:rsidR="003A3A4F" w:rsidRPr="002E4431" w:rsidRDefault="00A17E2C" w:rsidP="00715325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Dosage du fer, B12, B6</w:t>
      </w:r>
    </w:p>
    <w:p w:rsidR="00A17E2C" w:rsidRPr="002E4431" w:rsidRDefault="00A17E2C" w:rsidP="00A17E2C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TP et électrophorèse des protéines</w:t>
      </w:r>
    </w:p>
    <w:p w:rsidR="00A17E2C" w:rsidRPr="002E4431" w:rsidRDefault="00A17E2C" w:rsidP="00A17E2C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proofErr w:type="spellStart"/>
      <w:r w:rsidRPr="002E4431">
        <w:t>Fécalogramme</w:t>
      </w:r>
      <w:proofErr w:type="spellEnd"/>
      <w:r w:rsidRPr="002E4431">
        <w:t xml:space="preserve"> (étude des selles pendant 72 heures)</w:t>
      </w:r>
    </w:p>
    <w:p w:rsidR="00A17E2C" w:rsidRPr="002E4431" w:rsidRDefault="00A17E2C" w:rsidP="00A17E2C">
      <w:pPr>
        <w:pStyle w:val="Paragraphedeliste"/>
        <w:numPr>
          <w:ilvl w:val="1"/>
          <w:numId w:val="18"/>
        </w:numPr>
        <w:tabs>
          <w:tab w:val="left" w:pos="5638"/>
        </w:tabs>
        <w:spacing w:after="0" w:line="240" w:lineRule="auto"/>
      </w:pPr>
      <w:r w:rsidRPr="002E4431">
        <w:t>Etude du poids des selles, de leur teneur en graisse, en sodium et en potassium</w:t>
      </w:r>
      <w:r w:rsidR="00882959" w:rsidRPr="002E4431">
        <w:t xml:space="preserve"> et de la clairance en α- 1-antitrypsine</w:t>
      </w:r>
    </w:p>
    <w:p w:rsidR="00A17E2C" w:rsidRPr="002E4431" w:rsidRDefault="00A17E2C" w:rsidP="00A17E2C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 xml:space="preserve">Deux examens </w:t>
      </w:r>
      <w:proofErr w:type="spellStart"/>
      <w:r w:rsidRPr="002E4431">
        <w:t>parasitologique</w:t>
      </w:r>
      <w:proofErr w:type="spellEnd"/>
      <w:r w:rsidRPr="002E4431">
        <w:t xml:space="preserve"> des selles</w:t>
      </w:r>
    </w:p>
    <w:p w:rsidR="00A17E2C" w:rsidRPr="002E4431" w:rsidRDefault="00A17E2C" w:rsidP="00A17E2C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Test au rouge carmin</w:t>
      </w:r>
    </w:p>
    <w:p w:rsidR="00882959" w:rsidRPr="002E4431" w:rsidRDefault="00882959" w:rsidP="00882959">
      <w:pPr>
        <w:pStyle w:val="Paragraphedeliste"/>
        <w:numPr>
          <w:ilvl w:val="1"/>
          <w:numId w:val="18"/>
        </w:numPr>
        <w:tabs>
          <w:tab w:val="left" w:pos="5638"/>
        </w:tabs>
        <w:spacing w:after="0" w:line="240" w:lineRule="auto"/>
      </w:pPr>
      <w:r w:rsidRPr="002E4431">
        <w:t>Temps &lt; 8 heures : Accélération du temps de transit</w:t>
      </w:r>
    </w:p>
    <w:p w:rsidR="00A17E2C" w:rsidRPr="002E4431" w:rsidRDefault="00A17E2C" w:rsidP="00A17E2C">
      <w:pPr>
        <w:pStyle w:val="Paragraphedeliste"/>
        <w:numPr>
          <w:ilvl w:val="0"/>
          <w:numId w:val="18"/>
        </w:numPr>
        <w:tabs>
          <w:tab w:val="left" w:pos="5638"/>
        </w:tabs>
        <w:spacing w:after="0" w:line="240" w:lineRule="auto"/>
      </w:pPr>
      <w:r w:rsidRPr="002E4431">
        <w:t>Test respiratoire au glucose</w:t>
      </w:r>
    </w:p>
    <w:p w:rsidR="00882959" w:rsidRPr="002E4431" w:rsidRDefault="00882959" w:rsidP="00882959">
      <w:pPr>
        <w:pStyle w:val="Paragraphedeliste"/>
        <w:numPr>
          <w:ilvl w:val="1"/>
          <w:numId w:val="18"/>
        </w:numPr>
        <w:tabs>
          <w:tab w:val="left" w:pos="5638"/>
        </w:tabs>
        <w:spacing w:after="0" w:line="240" w:lineRule="auto"/>
      </w:pPr>
      <w:r w:rsidRPr="002E4431">
        <w:t>Production d’hydrogène : Pullulation microbienne</w:t>
      </w:r>
    </w:p>
    <w:p w:rsidR="003A3A4F" w:rsidRPr="002E4431" w:rsidRDefault="003A3A4F" w:rsidP="003A3A4F">
      <w:pPr>
        <w:tabs>
          <w:tab w:val="left" w:pos="5638"/>
        </w:tabs>
        <w:spacing w:after="0" w:line="240" w:lineRule="auto"/>
      </w:pPr>
    </w:p>
    <w:p w:rsidR="003A3A4F" w:rsidRPr="002E4431" w:rsidRDefault="003A3A4F" w:rsidP="003A3A4F">
      <w:pPr>
        <w:pStyle w:val="Paragraphedeliste"/>
        <w:numPr>
          <w:ilvl w:val="0"/>
          <w:numId w:val="17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Examens d’imagerie</w:t>
      </w:r>
    </w:p>
    <w:p w:rsidR="00A234DE" w:rsidRPr="002E4431" w:rsidRDefault="00882959" w:rsidP="00882959">
      <w:pPr>
        <w:pStyle w:val="Paragraphedeliste"/>
        <w:numPr>
          <w:ilvl w:val="0"/>
          <w:numId w:val="19"/>
        </w:numPr>
        <w:tabs>
          <w:tab w:val="left" w:pos="5638"/>
        </w:tabs>
        <w:spacing w:after="0" w:line="240" w:lineRule="auto"/>
      </w:pPr>
      <w:r w:rsidRPr="002E4431">
        <w:t>Endoscopie digestive haute avec biopsie et coloscopie totale avec biopsie</w:t>
      </w:r>
    </w:p>
    <w:p w:rsidR="00882959" w:rsidRPr="002E4431" w:rsidRDefault="00882959" w:rsidP="00882959">
      <w:pPr>
        <w:pStyle w:val="Paragraphedeliste"/>
        <w:numPr>
          <w:ilvl w:val="0"/>
          <w:numId w:val="19"/>
        </w:numPr>
        <w:tabs>
          <w:tab w:val="left" w:pos="5638"/>
        </w:tabs>
        <w:spacing w:after="0" w:line="240" w:lineRule="auto"/>
      </w:pPr>
      <w:r w:rsidRPr="002E4431">
        <w:t xml:space="preserve">Scanner abdomino-pelvien </w:t>
      </w:r>
    </w:p>
    <w:p w:rsidR="00882959" w:rsidRPr="002E4431" w:rsidRDefault="00882959" w:rsidP="00882959">
      <w:pPr>
        <w:pStyle w:val="Paragraphedeliste"/>
        <w:numPr>
          <w:ilvl w:val="0"/>
          <w:numId w:val="19"/>
        </w:numPr>
        <w:tabs>
          <w:tab w:val="left" w:pos="5638"/>
        </w:tabs>
        <w:spacing w:after="0" w:line="240" w:lineRule="auto"/>
      </w:pPr>
      <w:r w:rsidRPr="002E4431">
        <w:t>Entéro-IRM ou Entéro-Scanner : Evaluation morphologique des parois du grêle</w:t>
      </w:r>
    </w:p>
    <w:p w:rsidR="00882959" w:rsidRPr="002E4431" w:rsidRDefault="00882959" w:rsidP="00882959">
      <w:pPr>
        <w:pStyle w:val="Paragraphedeliste"/>
        <w:numPr>
          <w:ilvl w:val="0"/>
          <w:numId w:val="19"/>
        </w:numPr>
        <w:tabs>
          <w:tab w:val="left" w:pos="5638"/>
        </w:tabs>
        <w:spacing w:after="0" w:line="240" w:lineRule="auto"/>
      </w:pPr>
      <w:proofErr w:type="spellStart"/>
      <w:r w:rsidRPr="002E4431">
        <w:t>Octréoscan</w:t>
      </w:r>
      <w:proofErr w:type="spellEnd"/>
      <w:r w:rsidRPr="002E4431">
        <w:t xml:space="preserve"> : Suspicion de tumeur endocrine  </w:t>
      </w:r>
    </w:p>
    <w:p w:rsidR="003A3A4F" w:rsidRPr="002E4431" w:rsidRDefault="003A3A4F" w:rsidP="00A234DE">
      <w:pPr>
        <w:tabs>
          <w:tab w:val="left" w:pos="5638"/>
        </w:tabs>
        <w:spacing w:after="0" w:line="240" w:lineRule="auto"/>
      </w:pPr>
    </w:p>
    <w:p w:rsidR="00715325" w:rsidRPr="002E4431" w:rsidRDefault="00715325" w:rsidP="00A234DE">
      <w:pPr>
        <w:tabs>
          <w:tab w:val="left" w:pos="5638"/>
        </w:tabs>
        <w:spacing w:after="0" w:line="240" w:lineRule="auto"/>
      </w:pPr>
    </w:p>
    <w:p w:rsidR="00715325" w:rsidRPr="002E4431" w:rsidRDefault="00715325" w:rsidP="00A234DE">
      <w:pPr>
        <w:tabs>
          <w:tab w:val="left" w:pos="5638"/>
        </w:tabs>
        <w:spacing w:after="0" w:line="240" w:lineRule="auto"/>
      </w:pPr>
    </w:p>
    <w:p w:rsidR="00A234DE" w:rsidRPr="002E4431" w:rsidRDefault="00A234DE" w:rsidP="00A234DE">
      <w:pPr>
        <w:pStyle w:val="Paragraphedeliste"/>
        <w:numPr>
          <w:ilvl w:val="0"/>
          <w:numId w:val="11"/>
        </w:numPr>
        <w:tabs>
          <w:tab w:val="left" w:pos="5638"/>
        </w:tabs>
        <w:spacing w:after="0" w:line="240" w:lineRule="auto"/>
        <w:rPr>
          <w:b/>
          <w:color w:val="FF0000"/>
          <w:sz w:val="24"/>
        </w:rPr>
      </w:pPr>
      <w:r w:rsidRPr="002E4431">
        <w:rPr>
          <w:b/>
          <w:color w:val="FF0000"/>
          <w:sz w:val="24"/>
        </w:rPr>
        <w:lastRenderedPageBreak/>
        <w:t>Recherche étiologique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6"/>
        <w:gridCol w:w="1660"/>
        <w:gridCol w:w="1818"/>
        <w:gridCol w:w="1715"/>
        <w:gridCol w:w="1697"/>
        <w:gridCol w:w="1426"/>
      </w:tblGrid>
      <w:tr w:rsidR="00AF3F8D" w:rsidRPr="002E4431" w:rsidTr="00112E35"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660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Diarrhée motrice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Diarrhée de malabsorption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Diarrhée osmotique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Diarrhée sécrétoire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Diarrhée exsudative ou lésionnelle</w:t>
            </w:r>
          </w:p>
        </w:tc>
      </w:tr>
      <w:tr w:rsidR="002E4431" w:rsidRPr="002E4431" w:rsidTr="00AF3F8D">
        <w:tc>
          <w:tcPr>
            <w:tcW w:w="1426" w:type="dxa"/>
            <w:vMerge w:val="restart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Symptômes</w:t>
            </w:r>
          </w:p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Post-</w:t>
            </w:r>
            <w:proofErr w:type="spellStart"/>
            <w:r w:rsidRPr="002E4431">
              <w:rPr>
                <w:b/>
                <w:sz w:val="18"/>
              </w:rPr>
              <w:t>prandriaux</w:t>
            </w:r>
            <w:proofErr w:type="spellEnd"/>
          </w:p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Nocturnes</w:t>
            </w:r>
          </w:p>
        </w:tc>
        <w:tc>
          <w:tcPr>
            <w:tcW w:w="1660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+</w:t>
            </w:r>
          </w:p>
        </w:tc>
        <w:tc>
          <w:tcPr>
            <w:tcW w:w="1818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+</w:t>
            </w:r>
          </w:p>
        </w:tc>
        <w:tc>
          <w:tcPr>
            <w:tcW w:w="1715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+</w:t>
            </w:r>
          </w:p>
        </w:tc>
        <w:tc>
          <w:tcPr>
            <w:tcW w:w="1697" w:type="dxa"/>
          </w:tcPr>
          <w:p w:rsid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2E4431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26" w:type="dxa"/>
          </w:tcPr>
          <w:p w:rsid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112E35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E4431" w:rsidRPr="002E4431" w:rsidTr="00AF3F8D">
        <w:tc>
          <w:tcPr>
            <w:tcW w:w="1426" w:type="dxa"/>
            <w:vMerge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660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-</w:t>
            </w:r>
          </w:p>
        </w:tc>
        <w:tc>
          <w:tcPr>
            <w:tcW w:w="1818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+</w:t>
            </w:r>
          </w:p>
        </w:tc>
        <w:tc>
          <w:tcPr>
            <w:tcW w:w="1715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-</w:t>
            </w:r>
          </w:p>
        </w:tc>
        <w:tc>
          <w:tcPr>
            <w:tcW w:w="1697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26" w:type="dxa"/>
          </w:tcPr>
          <w:p w:rsidR="002E4431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F3F8D" w:rsidRPr="002E4431" w:rsidTr="00112E35"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Etat des selles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Débris alimentaires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Graisseuse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Météorisme, flatulences</w:t>
            </w:r>
            <w:r>
              <w:rPr>
                <w:sz w:val="18"/>
              </w:rPr>
              <w:t xml:space="preserve">, </w:t>
            </w:r>
            <w:r w:rsidRPr="002E4431">
              <w:rPr>
                <w:b/>
                <w:sz w:val="18"/>
              </w:rPr>
              <w:t>Trou osmotique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Selles abondantes, pas de trou osmotique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Selles </w:t>
            </w:r>
            <w:proofErr w:type="spellStart"/>
            <w:r>
              <w:rPr>
                <w:sz w:val="18"/>
              </w:rPr>
              <w:t>glairo</w:t>
            </w:r>
            <w:proofErr w:type="spellEnd"/>
            <w:r>
              <w:rPr>
                <w:sz w:val="18"/>
              </w:rPr>
              <w:t>-sanglantes</w:t>
            </w:r>
          </w:p>
        </w:tc>
      </w:tr>
      <w:tr w:rsidR="00AF3F8D" w:rsidRPr="002E4431" w:rsidTr="00AF3F8D">
        <w:tc>
          <w:tcPr>
            <w:tcW w:w="1426" w:type="dxa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AEG et malabsorption</w:t>
            </w:r>
          </w:p>
        </w:tc>
        <w:tc>
          <w:tcPr>
            <w:tcW w:w="1660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-</w:t>
            </w:r>
          </w:p>
        </w:tc>
        <w:tc>
          <w:tcPr>
            <w:tcW w:w="1818" w:type="dxa"/>
          </w:tcPr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+</w:t>
            </w:r>
          </w:p>
        </w:tc>
        <w:tc>
          <w:tcPr>
            <w:tcW w:w="1715" w:type="dxa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2E4431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-</w:t>
            </w:r>
          </w:p>
        </w:tc>
        <w:tc>
          <w:tcPr>
            <w:tcW w:w="1697" w:type="dxa"/>
          </w:tcPr>
          <w:p w:rsidR="00112E35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</w:p>
          <w:p w:rsidR="00AF3F8D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Troubles ioniques</w:t>
            </w:r>
          </w:p>
        </w:tc>
        <w:tc>
          <w:tcPr>
            <w:tcW w:w="1426" w:type="dxa"/>
          </w:tcPr>
          <w:p w:rsidR="00112E35" w:rsidRPr="002E4431" w:rsidRDefault="00112E35" w:rsidP="00112E35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Carence protéique, cholestérol</w:t>
            </w:r>
          </w:p>
        </w:tc>
      </w:tr>
      <w:tr w:rsidR="00AF3F8D" w:rsidRPr="002E4431" w:rsidTr="00112E35"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Test Rouge carmin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Accéléré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Négatif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Négatif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Négatif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Négatif</w:t>
            </w:r>
          </w:p>
        </w:tc>
      </w:tr>
      <w:tr w:rsidR="00AF3F8D" w:rsidRPr="002E4431" w:rsidTr="00AF3F8D">
        <w:tc>
          <w:tcPr>
            <w:tcW w:w="1426" w:type="dxa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Test du jeune</w:t>
            </w:r>
          </w:p>
        </w:tc>
        <w:tc>
          <w:tcPr>
            <w:tcW w:w="1660" w:type="dxa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Positif</w:t>
            </w:r>
          </w:p>
        </w:tc>
        <w:tc>
          <w:tcPr>
            <w:tcW w:w="1818" w:type="dxa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Positif</w:t>
            </w:r>
          </w:p>
        </w:tc>
        <w:tc>
          <w:tcPr>
            <w:tcW w:w="1715" w:type="dxa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Positif</w:t>
            </w:r>
          </w:p>
        </w:tc>
        <w:tc>
          <w:tcPr>
            <w:tcW w:w="1697" w:type="dxa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Négatif</w:t>
            </w:r>
          </w:p>
        </w:tc>
        <w:tc>
          <w:tcPr>
            <w:tcW w:w="1426" w:type="dxa"/>
          </w:tcPr>
          <w:p w:rsidR="00AF3F8D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Négatif</w:t>
            </w:r>
          </w:p>
        </w:tc>
      </w:tr>
      <w:tr w:rsidR="00AF3F8D" w:rsidRPr="002E4431" w:rsidTr="00112E35"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AF3F8D" w:rsidP="002E4431">
            <w:pPr>
              <w:tabs>
                <w:tab w:val="left" w:pos="5638"/>
              </w:tabs>
              <w:jc w:val="center"/>
              <w:rPr>
                <w:b/>
                <w:sz w:val="18"/>
              </w:rPr>
            </w:pPr>
            <w:r w:rsidRPr="002E4431">
              <w:rPr>
                <w:b/>
                <w:sz w:val="18"/>
              </w:rPr>
              <w:t>Réponse aux ralentisseurs du transit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Positif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Négatif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 w:rsidRPr="002E4431">
              <w:rPr>
                <w:sz w:val="18"/>
              </w:rPr>
              <w:t>Négatif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AF3F8D" w:rsidRPr="002E4431" w:rsidRDefault="002E4431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Négatif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F3F8D" w:rsidRPr="002E4431" w:rsidRDefault="00112E35" w:rsidP="002E4431">
            <w:pPr>
              <w:tabs>
                <w:tab w:val="left" w:pos="5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Négatif</w:t>
            </w:r>
          </w:p>
        </w:tc>
      </w:tr>
    </w:tbl>
    <w:p w:rsidR="00A234DE" w:rsidRPr="002E4431" w:rsidRDefault="00A234DE" w:rsidP="00A234DE">
      <w:pPr>
        <w:tabs>
          <w:tab w:val="left" w:pos="5638"/>
        </w:tabs>
        <w:spacing w:after="0" w:line="240" w:lineRule="auto"/>
      </w:pPr>
    </w:p>
    <w:p w:rsidR="006C3C22" w:rsidRPr="002E4431" w:rsidRDefault="006C3C22" w:rsidP="006C3C22">
      <w:pPr>
        <w:pStyle w:val="Paragraphedeliste"/>
        <w:numPr>
          <w:ilvl w:val="0"/>
          <w:numId w:val="20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Diarrhée de malabsorption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03"/>
        <w:gridCol w:w="4603"/>
      </w:tblGrid>
      <w:tr w:rsidR="002E4431" w:rsidRPr="002E4431" w:rsidTr="000300AB">
        <w:trPr>
          <w:jc w:val="center"/>
        </w:trPr>
        <w:tc>
          <w:tcPr>
            <w:tcW w:w="4603" w:type="dxa"/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Causes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Explorations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  <w:u w:val="single"/>
              </w:rPr>
            </w:pPr>
            <w:r w:rsidRPr="002E4431">
              <w:rPr>
                <w:b/>
                <w:bCs/>
                <w:sz w:val="18"/>
                <w:u w:val="single"/>
              </w:rPr>
              <w:t>Malabsorption pré-</w:t>
            </w:r>
            <w:proofErr w:type="spellStart"/>
            <w:r w:rsidRPr="002E4431">
              <w:rPr>
                <w:b/>
                <w:bCs/>
                <w:sz w:val="18"/>
                <w:u w:val="single"/>
              </w:rPr>
              <w:t>entérocytaire</w:t>
            </w:r>
            <w:proofErr w:type="spellEnd"/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Insuffisance pancréatique exocrine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Cholestase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Colonisation bactérienne du grêle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 xml:space="preserve">ASP, scanner, </w:t>
            </w:r>
            <w:proofErr w:type="spellStart"/>
            <w:r w:rsidRPr="002E4431">
              <w:rPr>
                <w:sz w:val="18"/>
              </w:rPr>
              <w:t>élastase</w:t>
            </w:r>
            <w:proofErr w:type="spellEnd"/>
            <w:r w:rsidRPr="002E4431">
              <w:rPr>
                <w:sz w:val="18"/>
              </w:rPr>
              <w:t xml:space="preserve"> fécale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>Biologie hépatique, écho abdominale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2E4431">
              <w:rPr>
                <w:sz w:val="18"/>
              </w:rPr>
              <w:t>Breath</w:t>
            </w:r>
            <w:proofErr w:type="spellEnd"/>
            <w:r w:rsidRPr="002E4431">
              <w:rPr>
                <w:sz w:val="18"/>
              </w:rPr>
              <w:t xml:space="preserve"> test au glucose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  <w:u w:val="single"/>
              </w:rPr>
            </w:pPr>
            <w:r w:rsidRPr="002E4431">
              <w:rPr>
                <w:b/>
                <w:bCs/>
                <w:sz w:val="18"/>
                <w:u w:val="single"/>
              </w:rPr>
              <w:t xml:space="preserve">Malabsorption </w:t>
            </w:r>
            <w:proofErr w:type="spellStart"/>
            <w:r w:rsidRPr="002E4431">
              <w:rPr>
                <w:b/>
                <w:bCs/>
                <w:sz w:val="18"/>
                <w:u w:val="single"/>
              </w:rPr>
              <w:t>entérocytaire</w:t>
            </w:r>
            <w:proofErr w:type="spellEnd"/>
          </w:p>
          <w:p w:rsidR="002E4431" w:rsidRPr="00112E35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i/>
                <w:sz w:val="18"/>
                <w:u w:val="single"/>
              </w:rPr>
            </w:pPr>
            <w:r w:rsidRPr="00112E35">
              <w:rPr>
                <w:bCs/>
                <w:i/>
                <w:sz w:val="18"/>
                <w:u w:val="single"/>
              </w:rPr>
              <w:t xml:space="preserve">Maladie </w:t>
            </w:r>
            <w:proofErr w:type="spellStart"/>
            <w:r w:rsidRPr="00112E35">
              <w:rPr>
                <w:bCs/>
                <w:i/>
                <w:sz w:val="18"/>
                <w:u w:val="single"/>
              </w:rPr>
              <w:t>coeliaque</w:t>
            </w:r>
            <w:proofErr w:type="spellEnd"/>
            <w:r w:rsidRPr="00112E35">
              <w:rPr>
                <w:bCs/>
                <w:i/>
                <w:sz w:val="18"/>
                <w:u w:val="single"/>
              </w:rPr>
              <w:t xml:space="preserve"> (immunitaire)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Syndrome de grêle court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Maladie de Whipple (maladie infectieuse)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 xml:space="preserve">Déficit en </w:t>
            </w:r>
            <w:proofErr w:type="spellStart"/>
            <w:r w:rsidRPr="002E4431">
              <w:rPr>
                <w:bCs/>
                <w:sz w:val="18"/>
              </w:rPr>
              <w:t>Ig</w:t>
            </w:r>
            <w:proofErr w:type="spellEnd"/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Parasitose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112E35">
              <w:rPr>
                <w:bCs/>
                <w:i/>
                <w:sz w:val="18"/>
                <w:u w:val="single"/>
              </w:rPr>
              <w:t xml:space="preserve">Maladie de </w:t>
            </w:r>
            <w:proofErr w:type="spellStart"/>
            <w:r w:rsidRPr="00112E35">
              <w:rPr>
                <w:bCs/>
                <w:i/>
                <w:sz w:val="18"/>
                <w:u w:val="single"/>
              </w:rPr>
              <w:t>Crohn</w:t>
            </w:r>
            <w:proofErr w:type="spellEnd"/>
            <w:r w:rsidRPr="002E4431">
              <w:rPr>
                <w:bCs/>
                <w:sz w:val="18"/>
              </w:rPr>
              <w:t xml:space="preserve">, grêle </w:t>
            </w:r>
            <w:proofErr w:type="spellStart"/>
            <w:r w:rsidRPr="002E4431">
              <w:rPr>
                <w:bCs/>
                <w:sz w:val="18"/>
              </w:rPr>
              <w:t>radique</w:t>
            </w:r>
            <w:proofErr w:type="spellEnd"/>
          </w:p>
        </w:tc>
        <w:tc>
          <w:tcPr>
            <w:tcW w:w="4603" w:type="dxa"/>
            <w:tcBorders>
              <w:left w:val="single" w:sz="8" w:space="0" w:color="4F81BD"/>
              <w:right w:val="single" w:sz="8" w:space="0" w:color="4F81BD"/>
            </w:tcBorders>
          </w:tcPr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 xml:space="preserve">Biopsies duodénales, </w:t>
            </w:r>
            <w:proofErr w:type="spellStart"/>
            <w:r w:rsidRPr="002E4431">
              <w:rPr>
                <w:sz w:val="18"/>
              </w:rPr>
              <w:t>Ac</w:t>
            </w:r>
            <w:proofErr w:type="spellEnd"/>
            <w:r w:rsidRPr="002E4431">
              <w:rPr>
                <w:sz w:val="18"/>
              </w:rPr>
              <w:t xml:space="preserve"> </w:t>
            </w:r>
            <w:proofErr w:type="spellStart"/>
            <w:r w:rsidRPr="002E4431">
              <w:rPr>
                <w:sz w:val="18"/>
              </w:rPr>
              <w:t>antigliadine</w:t>
            </w:r>
            <w:proofErr w:type="spellEnd"/>
            <w:r w:rsidRPr="002E4431">
              <w:rPr>
                <w:sz w:val="18"/>
              </w:rPr>
              <w:t xml:space="preserve"> et </w:t>
            </w:r>
            <w:proofErr w:type="spellStart"/>
            <w:r w:rsidRPr="002E4431">
              <w:rPr>
                <w:sz w:val="18"/>
              </w:rPr>
              <w:t>antitransglutaminase</w:t>
            </w:r>
            <w:proofErr w:type="spellEnd"/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 xml:space="preserve">Posage pondéral des </w:t>
            </w:r>
            <w:proofErr w:type="spellStart"/>
            <w:r w:rsidRPr="002E4431">
              <w:rPr>
                <w:sz w:val="18"/>
              </w:rPr>
              <w:t>Ig</w:t>
            </w:r>
            <w:proofErr w:type="spellEnd"/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>Parasitologie des selles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2E4431">
              <w:rPr>
                <w:sz w:val="18"/>
              </w:rPr>
              <w:t>Entéroscanner</w:t>
            </w:r>
            <w:proofErr w:type="spellEnd"/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>Transit du grêle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>Vidéo-capsule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  <w:u w:val="single"/>
              </w:rPr>
            </w:pPr>
            <w:r w:rsidRPr="002E4431">
              <w:rPr>
                <w:b/>
                <w:bCs/>
                <w:sz w:val="18"/>
                <w:u w:val="single"/>
              </w:rPr>
              <w:t>Malabsorption post-</w:t>
            </w:r>
            <w:proofErr w:type="spellStart"/>
            <w:r w:rsidRPr="002E4431">
              <w:rPr>
                <w:b/>
                <w:bCs/>
                <w:sz w:val="18"/>
                <w:u w:val="single"/>
              </w:rPr>
              <w:t>entérocytaire</w:t>
            </w:r>
            <w:proofErr w:type="spellEnd"/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Compression lymphatique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  <w:sz w:val="18"/>
              </w:rPr>
            </w:pPr>
            <w:proofErr w:type="spellStart"/>
            <w:r w:rsidRPr="002E4431">
              <w:rPr>
                <w:bCs/>
                <w:sz w:val="18"/>
              </w:rPr>
              <w:t>Lymphangiectasies</w:t>
            </w:r>
            <w:proofErr w:type="spellEnd"/>
            <w:r w:rsidRPr="002E4431">
              <w:rPr>
                <w:bCs/>
                <w:sz w:val="18"/>
              </w:rPr>
              <w:t xml:space="preserve"> primitives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>FOGD et biopsies duodénales + scanner thoraco-abdominal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</w:rPr>
            </w:pPr>
            <w:r w:rsidRPr="002E4431">
              <w:rPr>
                <w:sz w:val="18"/>
              </w:rPr>
              <w:t>FOGD et biopsies duodénales</w:t>
            </w:r>
          </w:p>
        </w:tc>
      </w:tr>
    </w:tbl>
    <w:p w:rsidR="006C3C22" w:rsidRPr="002E4431" w:rsidRDefault="006C3C22" w:rsidP="006C3C22">
      <w:pPr>
        <w:tabs>
          <w:tab w:val="left" w:pos="5638"/>
        </w:tabs>
        <w:spacing w:after="0" w:line="240" w:lineRule="auto"/>
      </w:pPr>
    </w:p>
    <w:p w:rsidR="00A234DE" w:rsidRPr="002E4431" w:rsidRDefault="006C3C22" w:rsidP="006C3C22">
      <w:pPr>
        <w:pStyle w:val="Paragraphedeliste"/>
        <w:numPr>
          <w:ilvl w:val="0"/>
          <w:numId w:val="20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Diarrhée motrice</w:t>
      </w:r>
    </w:p>
    <w:tbl>
      <w:tblPr>
        <w:tblW w:w="9923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536"/>
        <w:gridCol w:w="5387"/>
      </w:tblGrid>
      <w:tr w:rsidR="002E4431" w:rsidRPr="002E4431" w:rsidTr="000300AB">
        <w:tc>
          <w:tcPr>
            <w:tcW w:w="4536" w:type="dxa"/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Causes</w:t>
            </w:r>
          </w:p>
        </w:tc>
        <w:tc>
          <w:tcPr>
            <w:tcW w:w="538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Diagnostic</w:t>
            </w:r>
          </w:p>
        </w:tc>
      </w:tr>
      <w:tr w:rsidR="002E4431" w:rsidRPr="002E4431" w:rsidTr="000300AB"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/>
                <w:bCs/>
                <w:sz w:val="18"/>
                <w:u w:val="single"/>
              </w:rPr>
              <w:t>Endocriniennes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Hyperthyroïdie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Syndrome carcinoïde (sécrétion hormonale d’une tumeur digestive)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Cancer médullaire de la thyroïde</w:t>
            </w:r>
          </w:p>
        </w:tc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TSH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Métastases foie ou ganglion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Sérotonine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5HIAA urines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 xml:space="preserve">Tumeur, </w:t>
            </w:r>
            <w:proofErr w:type="spellStart"/>
            <w:r w:rsidRPr="002E4431">
              <w:rPr>
                <w:sz w:val="18"/>
              </w:rPr>
              <w:t>thyrocalcitonine</w:t>
            </w:r>
            <w:proofErr w:type="spellEnd"/>
          </w:p>
        </w:tc>
      </w:tr>
      <w:tr w:rsidR="002E4431" w:rsidRPr="002E4431" w:rsidTr="000300AB">
        <w:tc>
          <w:tcPr>
            <w:tcW w:w="4536" w:type="dxa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/>
                <w:bCs/>
                <w:sz w:val="18"/>
                <w:u w:val="single"/>
              </w:rPr>
              <w:t>Neurologiques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Vagotomie, sympathectomie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Neuropathies viscérales (diabète, amylose)</w:t>
            </w:r>
          </w:p>
        </w:tc>
        <w:tc>
          <w:tcPr>
            <w:tcW w:w="5387" w:type="dxa"/>
            <w:tcBorders>
              <w:left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ATCD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Interrogatoire, hypotension artérielle orthostatique, examen neurologique</w:t>
            </w:r>
          </w:p>
        </w:tc>
      </w:tr>
      <w:tr w:rsidR="002E4431" w:rsidRPr="002E4431" w:rsidTr="000300AB"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/>
                <w:bCs/>
                <w:sz w:val="18"/>
                <w:u w:val="single"/>
              </w:rPr>
              <w:t>Anatomique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Grêle court</w:t>
            </w:r>
          </w:p>
          <w:p w:rsidR="002E4431" w:rsidRPr="002E4431" w:rsidRDefault="002E4431" w:rsidP="002E44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Fistule gastro-colique</w:t>
            </w:r>
          </w:p>
        </w:tc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ATCD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Examens morphologiques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Entéro-IRM</w:t>
            </w:r>
          </w:p>
        </w:tc>
      </w:tr>
      <w:tr w:rsidR="002E4431" w:rsidRPr="002E4431" w:rsidTr="000300AB">
        <w:tc>
          <w:tcPr>
            <w:tcW w:w="4536" w:type="dxa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/>
                <w:bCs/>
                <w:sz w:val="18"/>
                <w:u w:val="single"/>
              </w:rPr>
              <w:t>Diarrhée motrice idiopathique</w:t>
            </w:r>
          </w:p>
        </w:tc>
        <w:tc>
          <w:tcPr>
            <w:tcW w:w="538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Causse la plus fréquente (&gt; 80% des patients)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Contexte de troubles fonctionnels intestinaux</w:t>
            </w:r>
          </w:p>
        </w:tc>
      </w:tr>
    </w:tbl>
    <w:p w:rsidR="006C3C22" w:rsidRPr="002E4431" w:rsidRDefault="006C3C22" w:rsidP="006C3C22">
      <w:pPr>
        <w:tabs>
          <w:tab w:val="left" w:pos="5638"/>
        </w:tabs>
        <w:spacing w:after="0" w:line="240" w:lineRule="auto"/>
      </w:pPr>
    </w:p>
    <w:p w:rsidR="006C3C22" w:rsidRPr="002E4431" w:rsidRDefault="006C3C22" w:rsidP="006C3C22">
      <w:pPr>
        <w:pStyle w:val="Paragraphedeliste"/>
        <w:numPr>
          <w:ilvl w:val="0"/>
          <w:numId w:val="20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Diarrhée osmotique</w:t>
      </w:r>
    </w:p>
    <w:tbl>
      <w:tblPr>
        <w:tblW w:w="1009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5800"/>
        <w:gridCol w:w="4294"/>
      </w:tblGrid>
      <w:tr w:rsidR="002E4431" w:rsidRPr="002E4431" w:rsidTr="000300AB">
        <w:trPr>
          <w:jc w:val="center"/>
        </w:trPr>
        <w:tc>
          <w:tcPr>
            <w:tcW w:w="5800" w:type="dxa"/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Causes</w:t>
            </w:r>
          </w:p>
        </w:tc>
        <w:tc>
          <w:tcPr>
            <w:tcW w:w="4294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Diagnostic</w:t>
            </w:r>
          </w:p>
        </w:tc>
      </w:tr>
      <w:tr w:rsidR="002E4431" w:rsidRPr="002E4431" w:rsidTr="000300AB">
        <w:trPr>
          <w:jc w:val="center"/>
        </w:trPr>
        <w:tc>
          <w:tcPr>
            <w:tcW w:w="5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  <w:u w:val="single"/>
              </w:rPr>
            </w:pPr>
            <w:r w:rsidRPr="002E4431">
              <w:rPr>
                <w:b/>
                <w:bCs/>
                <w:sz w:val="18"/>
                <w:u w:val="single"/>
              </w:rPr>
              <w:t>Malabsorption physiologique de substances osmotiques</w:t>
            </w:r>
          </w:p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- Laxatifs (lactulose, PEG, sorbitol, mannitol, ion, phosphate, sulfate)</w:t>
            </w:r>
          </w:p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- Produits allégés</w:t>
            </w:r>
          </w:p>
        </w:tc>
        <w:tc>
          <w:tcPr>
            <w:tcW w:w="4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Anamnèse, recherche de laxatifs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Interrogatoire</w:t>
            </w:r>
          </w:p>
        </w:tc>
      </w:tr>
      <w:tr w:rsidR="002E4431" w:rsidRPr="002E4431" w:rsidTr="000300AB">
        <w:trPr>
          <w:jc w:val="center"/>
        </w:trPr>
        <w:tc>
          <w:tcPr>
            <w:tcW w:w="5800" w:type="dxa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  <w:u w:val="single"/>
              </w:rPr>
            </w:pPr>
            <w:r w:rsidRPr="002E4431">
              <w:rPr>
                <w:b/>
                <w:bCs/>
                <w:sz w:val="18"/>
                <w:u w:val="single"/>
              </w:rPr>
              <w:t>Malabsorption pathologique</w:t>
            </w:r>
          </w:p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- Déficit en lactase</w:t>
            </w:r>
          </w:p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r w:rsidRPr="002E4431">
              <w:rPr>
                <w:bCs/>
                <w:sz w:val="18"/>
              </w:rPr>
              <w:t>- Déficit en saccharase-</w:t>
            </w:r>
            <w:proofErr w:type="spellStart"/>
            <w:r w:rsidRPr="002E4431">
              <w:rPr>
                <w:bCs/>
                <w:sz w:val="18"/>
              </w:rPr>
              <w:t>isomaltase</w:t>
            </w:r>
            <w:proofErr w:type="spellEnd"/>
          </w:p>
        </w:tc>
        <w:tc>
          <w:tcPr>
            <w:tcW w:w="429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Intolérance au lait, test respiratoire au lactose, exclusion</w:t>
            </w:r>
          </w:p>
        </w:tc>
      </w:tr>
    </w:tbl>
    <w:p w:rsidR="006C3C22" w:rsidRPr="002E4431" w:rsidRDefault="006C3C22" w:rsidP="006C3C22">
      <w:pPr>
        <w:pStyle w:val="Paragraphedeliste"/>
        <w:numPr>
          <w:ilvl w:val="0"/>
          <w:numId w:val="20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bookmarkStart w:id="0" w:name="_GoBack"/>
      <w:bookmarkEnd w:id="0"/>
      <w:r w:rsidRPr="002E4431">
        <w:rPr>
          <w:b/>
          <w:i/>
          <w:color w:val="00B050"/>
          <w:u w:val="single"/>
        </w:rPr>
        <w:lastRenderedPageBreak/>
        <w:t>Diarrhée sécrétoire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03"/>
        <w:gridCol w:w="4603"/>
      </w:tblGrid>
      <w:tr w:rsidR="002E4431" w:rsidRPr="002E4431" w:rsidTr="000300AB">
        <w:trPr>
          <w:jc w:val="center"/>
        </w:trPr>
        <w:tc>
          <w:tcPr>
            <w:tcW w:w="4603" w:type="dxa"/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Causes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  <w:r w:rsidRPr="002E4431">
              <w:rPr>
                <w:b/>
                <w:bCs/>
                <w:color w:val="FFFFFF"/>
                <w:sz w:val="18"/>
              </w:rPr>
              <w:t>Diagnostic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Cs/>
                <w:sz w:val="18"/>
              </w:rPr>
            </w:pPr>
            <w:r w:rsidRPr="002E4431">
              <w:rPr>
                <w:bCs/>
                <w:sz w:val="18"/>
              </w:rPr>
              <w:t>Colite microscopique (inflammation du colon)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Coloscopie + biopsies étagées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</w:tcPr>
          <w:p w:rsidR="002E4431" w:rsidRPr="002E4431" w:rsidRDefault="002E4431" w:rsidP="000300AB">
            <w:pPr>
              <w:spacing w:after="0" w:line="240" w:lineRule="auto"/>
              <w:rPr>
                <w:bCs/>
                <w:sz w:val="18"/>
              </w:rPr>
            </w:pPr>
            <w:r w:rsidRPr="002E4431">
              <w:rPr>
                <w:bCs/>
                <w:sz w:val="18"/>
              </w:rPr>
              <w:t>Médicaments</w:t>
            </w:r>
          </w:p>
          <w:p w:rsidR="002E4431" w:rsidRPr="002E4431" w:rsidRDefault="002E4431" w:rsidP="000300AB">
            <w:pPr>
              <w:spacing w:after="0" w:line="240" w:lineRule="auto"/>
              <w:rPr>
                <w:bCs/>
                <w:sz w:val="18"/>
              </w:rPr>
            </w:pPr>
            <w:r w:rsidRPr="002E4431">
              <w:rPr>
                <w:bCs/>
                <w:sz w:val="18"/>
              </w:rPr>
              <w:t>Laxatifs irritants</w:t>
            </w:r>
          </w:p>
        </w:tc>
        <w:tc>
          <w:tcPr>
            <w:tcW w:w="4603" w:type="dxa"/>
            <w:tcBorders>
              <w:left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Interrogatoire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Recherche de laxatifs dans selles et urines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bCs/>
                <w:sz w:val="18"/>
              </w:rPr>
            </w:pPr>
            <w:r w:rsidRPr="002E4431">
              <w:rPr>
                <w:bCs/>
                <w:sz w:val="18"/>
              </w:rPr>
              <w:t>Lambliase</w:t>
            </w:r>
          </w:p>
          <w:p w:rsidR="002E4431" w:rsidRPr="002E4431" w:rsidRDefault="002E4431" w:rsidP="000300AB">
            <w:pPr>
              <w:spacing w:after="0" w:line="240" w:lineRule="auto"/>
              <w:rPr>
                <w:bCs/>
                <w:sz w:val="18"/>
              </w:rPr>
            </w:pPr>
            <w:proofErr w:type="spellStart"/>
            <w:r w:rsidRPr="002E4431">
              <w:rPr>
                <w:bCs/>
                <w:sz w:val="18"/>
              </w:rPr>
              <w:t>Cryptosporidiose</w:t>
            </w:r>
            <w:proofErr w:type="spellEnd"/>
          </w:p>
          <w:p w:rsidR="002E4431" w:rsidRPr="002E4431" w:rsidRDefault="002E4431" w:rsidP="000300AB">
            <w:pPr>
              <w:spacing w:after="0" w:line="240" w:lineRule="auto"/>
              <w:rPr>
                <w:bCs/>
                <w:sz w:val="18"/>
              </w:rPr>
            </w:pPr>
            <w:proofErr w:type="spellStart"/>
            <w:r w:rsidRPr="002E4431">
              <w:rPr>
                <w:bCs/>
                <w:sz w:val="18"/>
              </w:rPr>
              <w:t>Microsporidiose</w:t>
            </w:r>
            <w:proofErr w:type="spellEnd"/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Parasitologie des selles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Biopsies duodénales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Sérologie VIH</w:t>
            </w:r>
          </w:p>
        </w:tc>
      </w:tr>
      <w:tr w:rsidR="002E4431" w:rsidRPr="002E4431" w:rsidTr="000300AB">
        <w:trPr>
          <w:jc w:val="center"/>
        </w:trPr>
        <w:tc>
          <w:tcPr>
            <w:tcW w:w="4603" w:type="dxa"/>
          </w:tcPr>
          <w:p w:rsidR="002E4431" w:rsidRPr="002E4431" w:rsidRDefault="002E4431" w:rsidP="000300AB">
            <w:pPr>
              <w:spacing w:after="0" w:line="240" w:lineRule="auto"/>
              <w:rPr>
                <w:b/>
                <w:bCs/>
                <w:sz w:val="18"/>
              </w:rPr>
            </w:pPr>
            <w:proofErr w:type="spellStart"/>
            <w:r w:rsidRPr="002E4431">
              <w:rPr>
                <w:bCs/>
                <w:sz w:val="18"/>
              </w:rPr>
              <w:t>Vipome</w:t>
            </w:r>
            <w:proofErr w:type="spellEnd"/>
            <w:r w:rsidRPr="002E4431">
              <w:rPr>
                <w:b/>
                <w:bCs/>
                <w:sz w:val="18"/>
              </w:rPr>
              <w:t xml:space="preserve"> </w:t>
            </w:r>
            <w:r w:rsidRPr="002E4431">
              <w:rPr>
                <w:bCs/>
                <w:sz w:val="18"/>
              </w:rPr>
              <w:t xml:space="preserve">(tumeur rare sécrétant du </w:t>
            </w:r>
            <w:proofErr w:type="spellStart"/>
            <w:r w:rsidRPr="002E4431">
              <w:rPr>
                <w:bCs/>
                <w:sz w:val="18"/>
              </w:rPr>
              <w:t>Vaso</w:t>
            </w:r>
            <w:proofErr w:type="spellEnd"/>
            <w:r w:rsidRPr="002E4431">
              <w:rPr>
                <w:bCs/>
                <w:sz w:val="18"/>
              </w:rPr>
              <w:t xml:space="preserve"> Intestinal </w:t>
            </w:r>
            <w:proofErr w:type="spellStart"/>
            <w:r w:rsidRPr="002E4431">
              <w:rPr>
                <w:bCs/>
                <w:sz w:val="18"/>
              </w:rPr>
              <w:t>Peptid</w:t>
            </w:r>
            <w:proofErr w:type="spellEnd"/>
            <w:r w:rsidRPr="002E4431">
              <w:rPr>
                <w:bCs/>
                <w:sz w:val="18"/>
              </w:rPr>
              <w:t xml:space="preserve">) </w:t>
            </w:r>
            <w:r w:rsidRPr="002E4431">
              <w:rPr>
                <w:bCs/>
                <w:sz w:val="18"/>
              </w:rPr>
              <w:sym w:font="Symbol" w:char="F0AE"/>
            </w:r>
            <w:r w:rsidRPr="002E4431">
              <w:rPr>
                <w:bCs/>
                <w:sz w:val="18"/>
              </w:rPr>
              <w:t xml:space="preserve"> signe caractéristique : déformation, en dos de fourchette, du poignet</w:t>
            </w:r>
          </w:p>
        </w:tc>
        <w:tc>
          <w:tcPr>
            <w:tcW w:w="460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proofErr w:type="spellStart"/>
            <w:r w:rsidRPr="002E4431">
              <w:rPr>
                <w:sz w:val="18"/>
              </w:rPr>
              <w:t>VIPémie</w:t>
            </w:r>
            <w:proofErr w:type="spellEnd"/>
            <w:r w:rsidRPr="002E4431">
              <w:rPr>
                <w:sz w:val="18"/>
              </w:rPr>
              <w:t>, scanner abdominal, écho-endoscopie</w:t>
            </w:r>
          </w:p>
          <w:p w:rsidR="002E4431" w:rsidRPr="002E4431" w:rsidRDefault="002E4431" w:rsidP="000300AB">
            <w:pPr>
              <w:spacing w:after="0" w:line="240" w:lineRule="auto"/>
              <w:rPr>
                <w:sz w:val="18"/>
              </w:rPr>
            </w:pPr>
            <w:r w:rsidRPr="002E4431">
              <w:rPr>
                <w:sz w:val="18"/>
              </w:rPr>
              <w:t>Trouble du rythme cardiaque et faiblesse musculaire par hypokaliémie</w:t>
            </w:r>
          </w:p>
        </w:tc>
      </w:tr>
    </w:tbl>
    <w:p w:rsidR="006C3C22" w:rsidRPr="002E4431" w:rsidRDefault="006C3C22" w:rsidP="006C3C22">
      <w:pPr>
        <w:tabs>
          <w:tab w:val="left" w:pos="5638"/>
        </w:tabs>
        <w:spacing w:after="0" w:line="240" w:lineRule="auto"/>
      </w:pPr>
    </w:p>
    <w:p w:rsidR="006C3C22" w:rsidRPr="002E4431" w:rsidRDefault="006C3C22" w:rsidP="006C3C22">
      <w:pPr>
        <w:pStyle w:val="Paragraphedeliste"/>
        <w:numPr>
          <w:ilvl w:val="0"/>
          <w:numId w:val="20"/>
        </w:numPr>
        <w:tabs>
          <w:tab w:val="left" w:pos="5638"/>
        </w:tabs>
        <w:spacing w:after="0" w:line="240" w:lineRule="auto"/>
        <w:rPr>
          <w:b/>
          <w:i/>
          <w:color w:val="00B050"/>
          <w:u w:val="single"/>
        </w:rPr>
      </w:pPr>
      <w:r w:rsidRPr="002E4431">
        <w:rPr>
          <w:b/>
          <w:i/>
          <w:color w:val="00B050"/>
          <w:u w:val="single"/>
        </w:rPr>
        <w:t>Diarrhée exsudative ou lésionnelle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03"/>
        <w:gridCol w:w="4603"/>
      </w:tblGrid>
      <w:tr w:rsidR="002E4431" w:rsidRPr="002E4431" w:rsidTr="00BE06B0">
        <w:trPr>
          <w:jc w:val="center"/>
        </w:trPr>
        <w:tc>
          <w:tcPr>
            <w:tcW w:w="4603" w:type="dxa"/>
            <w:shd w:val="clear" w:color="auto" w:fill="4F81BD"/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color w:val="FFFFFF"/>
                <w:sz w:val="18"/>
              </w:rPr>
            </w:pPr>
            <w:r w:rsidRPr="002E4431">
              <w:rPr>
                <w:rFonts w:asciiTheme="minorHAnsi" w:hAnsiTheme="minorHAnsi"/>
                <w:bCs/>
                <w:color w:val="FFFFFF"/>
                <w:sz w:val="18"/>
              </w:rPr>
              <w:t>Causes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color w:val="FFFFFF"/>
                <w:sz w:val="18"/>
              </w:rPr>
            </w:pPr>
            <w:r w:rsidRPr="002E4431">
              <w:rPr>
                <w:rFonts w:asciiTheme="minorHAnsi" w:hAnsiTheme="minorHAnsi"/>
                <w:bCs/>
                <w:color w:val="FFFFFF"/>
                <w:sz w:val="18"/>
              </w:rPr>
              <w:t>Diagnostic</w:t>
            </w:r>
          </w:p>
        </w:tc>
      </w:tr>
      <w:tr w:rsidR="002E4431" w:rsidRPr="002E4431" w:rsidTr="00BE06B0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sz w:val="18"/>
              </w:rPr>
            </w:pPr>
            <w:r w:rsidRPr="002E4431">
              <w:rPr>
                <w:rFonts w:asciiTheme="minorHAnsi" w:hAnsiTheme="minorHAnsi"/>
                <w:bCs/>
                <w:sz w:val="18"/>
              </w:rPr>
              <w:t xml:space="preserve">Maladies inflammatoires chroniques de l’intestin : Maladie de </w:t>
            </w:r>
            <w:proofErr w:type="spellStart"/>
            <w:r w:rsidRPr="002E4431">
              <w:rPr>
                <w:rFonts w:asciiTheme="minorHAnsi" w:hAnsiTheme="minorHAnsi"/>
                <w:bCs/>
                <w:sz w:val="18"/>
              </w:rPr>
              <w:t>Crohn</w:t>
            </w:r>
            <w:proofErr w:type="spellEnd"/>
            <w:r w:rsidRPr="002E4431">
              <w:rPr>
                <w:rFonts w:asciiTheme="minorHAnsi" w:hAnsiTheme="minorHAnsi"/>
                <w:bCs/>
                <w:sz w:val="18"/>
              </w:rPr>
              <w:t xml:space="preserve"> et recto-colite hémorragique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sz w:val="18"/>
              </w:rPr>
            </w:pPr>
            <w:r w:rsidRPr="002E4431">
              <w:rPr>
                <w:rFonts w:asciiTheme="minorHAnsi" w:hAnsiTheme="minorHAnsi"/>
                <w:sz w:val="18"/>
              </w:rPr>
              <w:t>Iléo-coloscopies et biopsies</w:t>
            </w:r>
          </w:p>
        </w:tc>
      </w:tr>
      <w:tr w:rsidR="002E4431" w:rsidRPr="002E4431" w:rsidTr="00BE06B0">
        <w:trPr>
          <w:jc w:val="center"/>
        </w:trPr>
        <w:tc>
          <w:tcPr>
            <w:tcW w:w="4603" w:type="dxa"/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sz w:val="18"/>
              </w:rPr>
            </w:pPr>
            <w:r w:rsidRPr="002E4431">
              <w:rPr>
                <w:rFonts w:asciiTheme="minorHAnsi" w:hAnsiTheme="minorHAnsi"/>
                <w:bCs/>
                <w:sz w:val="18"/>
              </w:rPr>
              <w:t>Entérocolites infectieuses (immunodéprimé)</w:t>
            </w:r>
          </w:p>
        </w:tc>
        <w:tc>
          <w:tcPr>
            <w:tcW w:w="4603" w:type="dxa"/>
            <w:tcBorders>
              <w:left w:val="single" w:sz="8" w:space="0" w:color="4F81BD"/>
              <w:right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sz w:val="18"/>
              </w:rPr>
            </w:pPr>
            <w:r w:rsidRPr="002E4431">
              <w:rPr>
                <w:rFonts w:asciiTheme="minorHAnsi" w:hAnsiTheme="minorHAnsi"/>
                <w:sz w:val="18"/>
              </w:rPr>
              <w:t>Iléo-coloscopies et biopsies</w:t>
            </w:r>
          </w:p>
        </w:tc>
      </w:tr>
      <w:tr w:rsidR="002E4431" w:rsidRPr="002E4431" w:rsidTr="00BE06B0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sz w:val="18"/>
              </w:rPr>
            </w:pPr>
            <w:r w:rsidRPr="002E4431">
              <w:rPr>
                <w:rFonts w:asciiTheme="minorHAnsi" w:hAnsiTheme="minorHAnsi"/>
                <w:bCs/>
                <w:sz w:val="18"/>
              </w:rPr>
              <w:t xml:space="preserve">Entérite </w:t>
            </w:r>
            <w:proofErr w:type="spellStart"/>
            <w:r w:rsidRPr="002E4431">
              <w:rPr>
                <w:rFonts w:asciiTheme="minorHAnsi" w:hAnsiTheme="minorHAnsi"/>
                <w:bCs/>
                <w:sz w:val="18"/>
              </w:rPr>
              <w:t>radique</w:t>
            </w:r>
            <w:proofErr w:type="spellEnd"/>
            <w:r w:rsidRPr="002E4431">
              <w:rPr>
                <w:rFonts w:asciiTheme="minorHAnsi" w:hAnsiTheme="minorHAnsi"/>
                <w:bCs/>
                <w:sz w:val="18"/>
              </w:rPr>
              <w:t>, ischémique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sz w:val="18"/>
              </w:rPr>
            </w:pPr>
            <w:r w:rsidRPr="002E4431">
              <w:rPr>
                <w:rFonts w:asciiTheme="minorHAnsi" w:hAnsiTheme="minorHAnsi"/>
                <w:sz w:val="18"/>
              </w:rPr>
              <w:t>Iléo-coloscopies et biopsies, explorations du grêle</w:t>
            </w:r>
          </w:p>
        </w:tc>
      </w:tr>
      <w:tr w:rsidR="002E4431" w:rsidRPr="002E4431" w:rsidTr="00BE06B0">
        <w:trPr>
          <w:jc w:val="center"/>
        </w:trPr>
        <w:tc>
          <w:tcPr>
            <w:tcW w:w="4603" w:type="dxa"/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sz w:val="18"/>
              </w:rPr>
            </w:pPr>
            <w:r w:rsidRPr="002E4431">
              <w:rPr>
                <w:rFonts w:asciiTheme="minorHAnsi" w:hAnsiTheme="minorHAnsi"/>
                <w:bCs/>
                <w:sz w:val="18"/>
              </w:rPr>
              <w:t>Colite des laxatifs</w:t>
            </w:r>
          </w:p>
        </w:tc>
        <w:tc>
          <w:tcPr>
            <w:tcW w:w="4603" w:type="dxa"/>
            <w:tcBorders>
              <w:left w:val="single" w:sz="8" w:space="0" w:color="4F81BD"/>
              <w:right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sz w:val="18"/>
              </w:rPr>
            </w:pPr>
            <w:r w:rsidRPr="002E4431">
              <w:rPr>
                <w:rFonts w:asciiTheme="minorHAnsi" w:hAnsiTheme="minorHAnsi"/>
                <w:sz w:val="18"/>
              </w:rPr>
              <w:t>Iléo-coloscopies et biopsies</w:t>
            </w:r>
          </w:p>
        </w:tc>
      </w:tr>
      <w:tr w:rsidR="002E4431" w:rsidRPr="002E4431" w:rsidTr="00BE06B0">
        <w:trPr>
          <w:jc w:val="center"/>
        </w:trPr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bCs/>
                <w:sz w:val="18"/>
              </w:rPr>
            </w:pPr>
            <w:r w:rsidRPr="002E4431">
              <w:rPr>
                <w:rFonts w:asciiTheme="minorHAnsi" w:hAnsiTheme="minorHAnsi"/>
                <w:bCs/>
                <w:sz w:val="18"/>
              </w:rPr>
              <w:t>Cancer recto-colique et tumeurs villeuses</w:t>
            </w:r>
          </w:p>
        </w:tc>
        <w:tc>
          <w:tcPr>
            <w:tcW w:w="4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4431" w:rsidRPr="002E4431" w:rsidRDefault="002E4431" w:rsidP="00BE06B0">
            <w:pPr>
              <w:pStyle w:val="Sansinterligne"/>
              <w:rPr>
                <w:rFonts w:asciiTheme="minorHAnsi" w:hAnsiTheme="minorHAnsi"/>
                <w:sz w:val="18"/>
              </w:rPr>
            </w:pPr>
            <w:r w:rsidRPr="002E4431">
              <w:rPr>
                <w:rFonts w:asciiTheme="minorHAnsi" w:hAnsiTheme="minorHAnsi"/>
                <w:sz w:val="18"/>
              </w:rPr>
              <w:t>Iléo-coloscopies et biopsies</w:t>
            </w:r>
          </w:p>
        </w:tc>
      </w:tr>
    </w:tbl>
    <w:p w:rsidR="006C3C22" w:rsidRPr="002E4431" w:rsidRDefault="006C3C22" w:rsidP="006C3C22">
      <w:pPr>
        <w:tabs>
          <w:tab w:val="left" w:pos="5638"/>
        </w:tabs>
        <w:spacing w:after="0" w:line="240" w:lineRule="auto"/>
      </w:pPr>
    </w:p>
    <w:sectPr w:rsidR="006C3C22" w:rsidRPr="002E4431" w:rsidSect="00064771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70" w:rsidRDefault="00434070" w:rsidP="00064771">
      <w:pPr>
        <w:spacing w:after="0" w:line="240" w:lineRule="auto"/>
      </w:pPr>
      <w:r>
        <w:separator/>
      </w:r>
    </w:p>
  </w:endnote>
  <w:endnote w:type="continuationSeparator" w:id="0">
    <w:p w:rsidR="00434070" w:rsidRDefault="00434070" w:rsidP="0006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71" w:rsidRPr="00A234DE" w:rsidRDefault="00A234DE" w:rsidP="00B57269">
    <w:pPr>
      <w:spacing w:after="0" w:line="240" w:lineRule="auto"/>
      <w:rPr>
        <w:b/>
      </w:rPr>
    </w:pPr>
    <w:r w:rsidRPr="00A234DE">
      <w:rPr>
        <w:b/>
      </w:rPr>
      <w:t>UE8 – Item 282 – Diarrhée chronique chez l’enfant et l’</w:t>
    </w:r>
    <w:r>
      <w:rPr>
        <w:b/>
      </w:rPr>
      <w:t>adulte</w:t>
    </w:r>
    <w:r>
      <w:rPr>
        <w:b/>
      </w:rPr>
      <w:tab/>
    </w:r>
    <w:r>
      <w:rPr>
        <w:b/>
      </w:rPr>
      <w:tab/>
    </w:r>
    <w:r>
      <w:rPr>
        <w:b/>
      </w:rPr>
      <w:tab/>
    </w:r>
    <w:r w:rsidR="00B57269">
      <w:tab/>
    </w:r>
    <w:r w:rsidR="00B57269">
      <w:tab/>
    </w:r>
    <w:r w:rsidR="00B57269">
      <w:tab/>
    </w:r>
    <w:sdt>
      <w:sdtPr>
        <w:id w:val="-1234541420"/>
        <w:docPartObj>
          <w:docPartGallery w:val="Page Numbers (Bottom of Page)"/>
          <w:docPartUnique/>
        </w:docPartObj>
      </w:sdtPr>
      <w:sdtEndPr/>
      <w:sdtContent>
        <w:r w:rsidR="00064771">
          <w:fldChar w:fldCharType="begin"/>
        </w:r>
        <w:r w:rsidR="00064771">
          <w:instrText>PAGE   \* MERGEFORMAT</w:instrText>
        </w:r>
        <w:r w:rsidR="00064771">
          <w:fldChar w:fldCharType="separate"/>
        </w:r>
        <w:r w:rsidR="00112E35">
          <w:rPr>
            <w:noProof/>
          </w:rPr>
          <w:t>3</w:t>
        </w:r>
        <w:r w:rsidR="0006477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70" w:rsidRDefault="00434070" w:rsidP="00064771">
      <w:pPr>
        <w:spacing w:after="0" w:line="240" w:lineRule="auto"/>
      </w:pPr>
      <w:r>
        <w:separator/>
      </w:r>
    </w:p>
  </w:footnote>
  <w:footnote w:type="continuationSeparator" w:id="0">
    <w:p w:rsidR="00434070" w:rsidRDefault="00434070" w:rsidP="0006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5C"/>
    <w:multiLevelType w:val="hybridMultilevel"/>
    <w:tmpl w:val="BBEE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993"/>
    <w:multiLevelType w:val="hybridMultilevel"/>
    <w:tmpl w:val="0C3008C8"/>
    <w:lvl w:ilvl="0" w:tplc="2E7CC6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699"/>
    <w:multiLevelType w:val="hybridMultilevel"/>
    <w:tmpl w:val="EE4A1CB4"/>
    <w:lvl w:ilvl="0" w:tplc="9FC283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3B4"/>
    <w:multiLevelType w:val="hybridMultilevel"/>
    <w:tmpl w:val="8CCAA27A"/>
    <w:lvl w:ilvl="0" w:tplc="A830D0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3C9F"/>
    <w:multiLevelType w:val="hybridMultilevel"/>
    <w:tmpl w:val="A118B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78CE"/>
    <w:multiLevelType w:val="hybridMultilevel"/>
    <w:tmpl w:val="3F2A7EE8"/>
    <w:lvl w:ilvl="0" w:tplc="C0D8B9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C03"/>
    <w:multiLevelType w:val="hybridMultilevel"/>
    <w:tmpl w:val="D7F8E1FA"/>
    <w:lvl w:ilvl="0" w:tplc="F02C80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1776"/>
    <w:multiLevelType w:val="hybridMultilevel"/>
    <w:tmpl w:val="7688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B040F"/>
    <w:multiLevelType w:val="hybridMultilevel"/>
    <w:tmpl w:val="E6E6B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0A1D"/>
    <w:multiLevelType w:val="hybridMultilevel"/>
    <w:tmpl w:val="FBCE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5DD6"/>
    <w:multiLevelType w:val="hybridMultilevel"/>
    <w:tmpl w:val="AB34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6978"/>
    <w:multiLevelType w:val="hybridMultilevel"/>
    <w:tmpl w:val="C0DC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7869"/>
    <w:multiLevelType w:val="hybridMultilevel"/>
    <w:tmpl w:val="6A9A0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1094"/>
    <w:multiLevelType w:val="hybridMultilevel"/>
    <w:tmpl w:val="48A8AD00"/>
    <w:lvl w:ilvl="0" w:tplc="5958E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DE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5A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1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C67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84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C8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AB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41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C80B04"/>
    <w:multiLevelType w:val="hybridMultilevel"/>
    <w:tmpl w:val="A0D8E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928"/>
    <w:multiLevelType w:val="hybridMultilevel"/>
    <w:tmpl w:val="F8963CCA"/>
    <w:lvl w:ilvl="0" w:tplc="7F185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3B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EC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1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F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4A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9F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F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444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9D21EF"/>
    <w:multiLevelType w:val="hybridMultilevel"/>
    <w:tmpl w:val="6762A718"/>
    <w:lvl w:ilvl="0" w:tplc="C84472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2551C"/>
    <w:multiLevelType w:val="hybridMultilevel"/>
    <w:tmpl w:val="9266D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17139"/>
    <w:multiLevelType w:val="hybridMultilevel"/>
    <w:tmpl w:val="E76CA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974DC"/>
    <w:multiLevelType w:val="hybridMultilevel"/>
    <w:tmpl w:val="D690E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84B9B"/>
    <w:multiLevelType w:val="hybridMultilevel"/>
    <w:tmpl w:val="88602BC8"/>
    <w:lvl w:ilvl="0" w:tplc="DBF4AD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2307F"/>
    <w:multiLevelType w:val="hybridMultilevel"/>
    <w:tmpl w:val="7A1AB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6"/>
  </w:num>
  <w:num w:numId="5">
    <w:abstractNumId w:val="4"/>
  </w:num>
  <w:num w:numId="6">
    <w:abstractNumId w:val="20"/>
  </w:num>
  <w:num w:numId="7">
    <w:abstractNumId w:val="14"/>
  </w:num>
  <w:num w:numId="8">
    <w:abstractNumId w:val="18"/>
  </w:num>
  <w:num w:numId="9">
    <w:abstractNumId w:val="15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5"/>
  </w:num>
  <w:num w:numId="18">
    <w:abstractNumId w:val="11"/>
  </w:num>
  <w:num w:numId="19">
    <w:abstractNumId w:val="21"/>
  </w:num>
  <w:num w:numId="20">
    <w:abstractNumId w:val="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1"/>
    <w:rsid w:val="00064771"/>
    <w:rsid w:val="000A1015"/>
    <w:rsid w:val="00112E35"/>
    <w:rsid w:val="002A4E5C"/>
    <w:rsid w:val="002E4431"/>
    <w:rsid w:val="00357D6D"/>
    <w:rsid w:val="003A3A4F"/>
    <w:rsid w:val="00434070"/>
    <w:rsid w:val="00464D78"/>
    <w:rsid w:val="004C7FED"/>
    <w:rsid w:val="004D67F8"/>
    <w:rsid w:val="005662D4"/>
    <w:rsid w:val="006C3C22"/>
    <w:rsid w:val="00715325"/>
    <w:rsid w:val="007C64CA"/>
    <w:rsid w:val="0080682B"/>
    <w:rsid w:val="00882959"/>
    <w:rsid w:val="00892991"/>
    <w:rsid w:val="00A17E2C"/>
    <w:rsid w:val="00A234DE"/>
    <w:rsid w:val="00AE6D9D"/>
    <w:rsid w:val="00AF3F8D"/>
    <w:rsid w:val="00B3168A"/>
    <w:rsid w:val="00B50B70"/>
    <w:rsid w:val="00B57269"/>
    <w:rsid w:val="00C54AB4"/>
    <w:rsid w:val="00E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FB7C-AE11-4938-AA23-BBB1C3D5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771"/>
  </w:style>
  <w:style w:type="paragraph" w:styleId="Pieddepage">
    <w:name w:val="footer"/>
    <w:basedOn w:val="Normal"/>
    <w:link w:val="PieddepageCar"/>
    <w:uiPriority w:val="99"/>
    <w:unhideWhenUsed/>
    <w:rsid w:val="0006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771"/>
  </w:style>
  <w:style w:type="paragraph" w:styleId="Paragraphedeliste">
    <w:name w:val="List Paragraph"/>
    <w:basedOn w:val="Normal"/>
    <w:uiPriority w:val="34"/>
    <w:qFormat/>
    <w:rsid w:val="00B57269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715325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dutableau">
    <w:name w:val="Table Grid"/>
    <w:basedOn w:val="TableauNormal"/>
    <w:uiPriority w:val="39"/>
    <w:rsid w:val="00AF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"/>
    <w:qFormat/>
    <w:rsid w:val="002E4431"/>
    <w:pPr>
      <w:spacing w:after="0" w:line="240" w:lineRule="auto"/>
      <w:jc w:val="both"/>
    </w:pPr>
    <w:rPr>
      <w:rFonts w:asciiTheme="majorHAnsi" w:eastAsiaTheme="minorEastAsia" w:hAnsiTheme="majorHAnsi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E4431"/>
    <w:rPr>
      <w:rFonts w:asciiTheme="majorHAnsi" w:eastAsiaTheme="minorEastAsia" w:hAnsiTheme="majorHAns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7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4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gaillard-delegue</dc:creator>
  <cp:keywords/>
  <dc:description/>
  <cp:lastModifiedBy>pauline gaillard-delegue</cp:lastModifiedBy>
  <cp:revision>4</cp:revision>
  <dcterms:created xsi:type="dcterms:W3CDTF">2016-10-16T10:12:00Z</dcterms:created>
  <dcterms:modified xsi:type="dcterms:W3CDTF">2016-10-16T10:40:00Z</dcterms:modified>
</cp:coreProperties>
</file>