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0A" w:rsidRDefault="00FA4D16">
      <w:pPr>
        <w:spacing w:after="0" w:line="240" w:lineRule="auto"/>
        <w:jc w:val="center"/>
        <w:rPr>
          <w:b/>
          <w:color w:val="C00000"/>
          <w:sz w:val="24"/>
        </w:rPr>
      </w:pPr>
      <w:bookmarkStart w:id="0" w:name="_GoBack"/>
      <w:bookmarkEnd w:id="0"/>
      <w:r>
        <w:rPr>
          <w:b/>
          <w:color w:val="C00000"/>
          <w:sz w:val="24"/>
        </w:rPr>
        <w:t>UE8 – Item 241 – Hypothyroïdie</w:t>
      </w:r>
    </w:p>
    <w:p w:rsidR="00923E0A" w:rsidRDefault="00923E0A">
      <w:pPr>
        <w:spacing w:after="0" w:line="240" w:lineRule="auto"/>
        <w:rPr>
          <w:sz w:val="20"/>
        </w:rPr>
      </w:pPr>
    </w:p>
    <w:p w:rsidR="00923E0A" w:rsidRDefault="00FA4D16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Généralités et définition de l’hypothyroïdie</w:t>
      </w:r>
    </w:p>
    <w:p w:rsidR="00923E0A" w:rsidRDefault="00FA4D16">
      <w:pPr>
        <w:pStyle w:val="Paragraphedeliste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Hypothyroïdies : Ensemble de tous les signes liés à une synthèse basse en hormones thyroïdiennes</w:t>
      </w:r>
    </w:p>
    <w:p w:rsidR="00923E0A" w:rsidRDefault="00FA4D16">
      <w:pPr>
        <w:pStyle w:val="Paragraphedeliste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Par </w:t>
      </w:r>
      <w:r>
        <w:rPr>
          <w:sz w:val="20"/>
        </w:rPr>
        <w:t>atteinte de la glande elle-même : Origine primaire</w:t>
      </w:r>
    </w:p>
    <w:p w:rsidR="00923E0A" w:rsidRDefault="00FA4D16">
      <w:pPr>
        <w:pStyle w:val="Paragraphedeliste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Par atteinte hypothalamo-hypophysaire : Origine secondaire</w:t>
      </w:r>
    </w:p>
    <w:p w:rsidR="00923E0A" w:rsidRDefault="00923E0A">
      <w:pPr>
        <w:spacing w:after="0" w:line="240" w:lineRule="auto"/>
        <w:rPr>
          <w:sz w:val="20"/>
        </w:rPr>
      </w:pPr>
    </w:p>
    <w:p w:rsidR="00923E0A" w:rsidRDefault="00FA4D16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Signes cliniques de l’hypothyroïdie</w:t>
      </w:r>
    </w:p>
    <w:p w:rsidR="00923E0A" w:rsidRDefault="00FA4D16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i/>
          <w:sz w:val="20"/>
        </w:rPr>
        <w:t>Signes d’hypométabolisme</w:t>
      </w:r>
      <w:r>
        <w:rPr>
          <w:sz w:val="20"/>
        </w:rPr>
        <w:t xml:space="preserve"> : Asthénie, frilosité, constipation, prise de poids, perte d’appétit, HCT, … </w:t>
      </w:r>
    </w:p>
    <w:p w:rsidR="00923E0A" w:rsidRDefault="00FA4D16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i/>
          <w:sz w:val="20"/>
        </w:rPr>
        <w:t>Attein</w:t>
      </w:r>
      <w:r>
        <w:rPr>
          <w:i/>
          <w:sz w:val="20"/>
        </w:rPr>
        <w:t>te cardiovasculaire </w:t>
      </w:r>
      <w:r>
        <w:rPr>
          <w:sz w:val="20"/>
        </w:rPr>
        <w:t xml:space="preserve">: </w:t>
      </w:r>
    </w:p>
    <w:p w:rsidR="00923E0A" w:rsidRDefault="00FA4D16">
      <w:pPr>
        <w:pStyle w:val="Paragraphedeliste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Atteinte fonctionnelle : Bradycardie sinusale, troubles du rythme ventriculaire</w:t>
      </w:r>
    </w:p>
    <w:p w:rsidR="00923E0A" w:rsidRDefault="00FA4D16">
      <w:pPr>
        <w:pStyle w:val="Paragraphedeliste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Infiltration : Epanchement péricardique, pleural ou péritonéal</w:t>
      </w:r>
    </w:p>
    <w:p w:rsidR="00923E0A" w:rsidRDefault="00FA4D16">
      <w:pPr>
        <w:pStyle w:val="Paragraphedeliste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Coronaropathie : Athérome coronarien favorisé</w:t>
      </w:r>
    </w:p>
    <w:p w:rsidR="00923E0A" w:rsidRDefault="00FA4D16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i/>
          <w:sz w:val="20"/>
        </w:rPr>
        <w:t>Atteinte neuropsychique </w:t>
      </w:r>
      <w:r>
        <w:rPr>
          <w:sz w:val="20"/>
        </w:rPr>
        <w:t>: Etat dépressif, sy</w:t>
      </w:r>
      <w:r>
        <w:rPr>
          <w:sz w:val="20"/>
        </w:rPr>
        <w:t>ndrome confusionnel, démence chez la PA</w:t>
      </w:r>
    </w:p>
    <w:p w:rsidR="00923E0A" w:rsidRDefault="00FA4D16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i/>
          <w:sz w:val="20"/>
        </w:rPr>
        <w:t>Atteinte neuromusculaire </w:t>
      </w:r>
      <w:r>
        <w:rPr>
          <w:sz w:val="20"/>
        </w:rPr>
        <w:t>: Enraidissement, crampes, myalgies, tendinites, … myopathie proximale (CPK)</w:t>
      </w:r>
    </w:p>
    <w:p w:rsidR="00923E0A" w:rsidRDefault="00FA4D16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i/>
          <w:sz w:val="20"/>
        </w:rPr>
        <w:t>Atteinte cutanée et des phanères</w:t>
      </w:r>
      <w:r>
        <w:rPr>
          <w:sz w:val="20"/>
        </w:rPr>
        <w:t> : Peau pâle, sèche, dépilation, cheveux secs et cassants, cyanose des lèvres</w:t>
      </w:r>
    </w:p>
    <w:p w:rsidR="00923E0A" w:rsidRDefault="00FA4D16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i/>
          <w:sz w:val="20"/>
        </w:rPr>
        <w:t>Myxœdème cutanéomuqueux</w:t>
      </w:r>
      <w:r>
        <w:rPr>
          <w:sz w:val="20"/>
        </w:rPr>
        <w:t xml:space="preserve"> : Face dorsale des mains, pieds, visage, laryngée (voix rauque), trompe d’Eustache (hypoacousie), langue (macroglossie et ronflements) </w:t>
      </w:r>
    </w:p>
    <w:p w:rsidR="00923E0A" w:rsidRDefault="00FA4D16">
      <w:pPr>
        <w:pStyle w:val="Paragraphedeliste"/>
        <w:numPr>
          <w:ilvl w:val="1"/>
          <w:numId w:val="2"/>
        </w:numPr>
        <w:spacing w:after="0" w:line="240" w:lineRule="auto"/>
      </w:pPr>
      <w:r>
        <w:rPr>
          <w:rFonts w:ascii="Wingdings" w:eastAsia="Wingdings" w:hAnsi="Wingdings" w:cs="Wingdings"/>
          <w:sz w:val="20"/>
        </w:rPr>
        <w:t></w:t>
      </w:r>
      <w:r>
        <w:rPr>
          <w:sz w:val="20"/>
        </w:rPr>
        <w:t xml:space="preserve"> Coma myxœdémateux</w:t>
      </w:r>
    </w:p>
    <w:p w:rsidR="00923E0A" w:rsidRDefault="00FA4D16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i/>
          <w:sz w:val="20"/>
        </w:rPr>
        <w:t>Ralentissement endocrinien </w:t>
      </w:r>
      <w:r>
        <w:rPr>
          <w:sz w:val="20"/>
        </w:rPr>
        <w:t>: Troubles des règles et de la libido, galactorrh</w:t>
      </w:r>
      <w:r>
        <w:rPr>
          <w:sz w:val="20"/>
        </w:rPr>
        <w:t>ée rare</w:t>
      </w:r>
    </w:p>
    <w:p w:rsidR="00923E0A" w:rsidRDefault="00923E0A">
      <w:pPr>
        <w:spacing w:after="0" w:line="240" w:lineRule="auto"/>
        <w:rPr>
          <w:sz w:val="20"/>
        </w:rPr>
      </w:pPr>
    </w:p>
    <w:p w:rsidR="00923E0A" w:rsidRDefault="00FA4D16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Examens complémentaires de l’hypothyroïdie</w:t>
      </w:r>
    </w:p>
    <w:p w:rsidR="00923E0A" w:rsidRDefault="00FA4D16">
      <w:pPr>
        <w:pStyle w:val="Paragraphedeliste"/>
        <w:numPr>
          <w:ilvl w:val="0"/>
          <w:numId w:val="3"/>
        </w:numPr>
        <w:spacing w:after="0" w:line="240" w:lineRule="auto"/>
        <w:rPr>
          <w:b/>
          <w:i/>
          <w:color w:val="00B050"/>
          <w:sz w:val="20"/>
          <w:u w:val="single"/>
        </w:rPr>
      </w:pPr>
      <w:r>
        <w:rPr>
          <w:b/>
          <w:i/>
          <w:color w:val="00B050"/>
          <w:sz w:val="20"/>
          <w:u w:val="single"/>
        </w:rPr>
        <w:t>Dosage de la TSH et hormones thyroïdiennes</w:t>
      </w:r>
    </w:p>
    <w:p w:rsidR="00923E0A" w:rsidRDefault="00FA4D16">
      <w:pPr>
        <w:pStyle w:val="Paragraphedeliste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Origine primitive : Augmentation de la TSH et T4 libre basse ou normale</w:t>
      </w:r>
    </w:p>
    <w:p w:rsidR="00923E0A" w:rsidRDefault="00FA4D16">
      <w:pPr>
        <w:pStyle w:val="Paragraphedeliste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Origine secondaire : TSH basse ou normale (anormalement normale) et T4 libre basse</w:t>
      </w:r>
    </w:p>
    <w:p w:rsidR="00923E0A" w:rsidRDefault="00923E0A">
      <w:pPr>
        <w:spacing w:after="0" w:line="240" w:lineRule="auto"/>
        <w:rPr>
          <w:sz w:val="20"/>
        </w:rPr>
      </w:pPr>
    </w:p>
    <w:p w:rsidR="00923E0A" w:rsidRDefault="00FA4D16">
      <w:pPr>
        <w:pStyle w:val="Paragraphedeliste"/>
        <w:numPr>
          <w:ilvl w:val="0"/>
          <w:numId w:val="3"/>
        </w:numPr>
        <w:spacing w:after="0" w:line="240" w:lineRule="auto"/>
        <w:rPr>
          <w:b/>
          <w:i/>
          <w:color w:val="00B050"/>
          <w:sz w:val="20"/>
          <w:u w:val="single"/>
        </w:rPr>
      </w:pPr>
      <w:r>
        <w:rPr>
          <w:b/>
          <w:i/>
          <w:color w:val="00B050"/>
          <w:sz w:val="20"/>
          <w:u w:val="single"/>
        </w:rPr>
        <w:t>Echographie thyroïdienne</w:t>
      </w:r>
    </w:p>
    <w:p w:rsidR="00923E0A" w:rsidRDefault="00923E0A">
      <w:pPr>
        <w:spacing w:after="0" w:line="240" w:lineRule="auto"/>
        <w:rPr>
          <w:color w:val="00B050"/>
          <w:sz w:val="20"/>
        </w:rPr>
      </w:pPr>
    </w:p>
    <w:p w:rsidR="00923E0A" w:rsidRDefault="00FA4D16">
      <w:pPr>
        <w:pStyle w:val="Paragraphedeliste"/>
        <w:numPr>
          <w:ilvl w:val="0"/>
          <w:numId w:val="3"/>
        </w:numPr>
        <w:spacing w:after="0" w:line="240" w:lineRule="auto"/>
        <w:rPr>
          <w:b/>
          <w:i/>
          <w:color w:val="00B050"/>
          <w:sz w:val="20"/>
          <w:u w:val="single"/>
        </w:rPr>
      </w:pPr>
      <w:r>
        <w:rPr>
          <w:b/>
          <w:i/>
          <w:color w:val="00B050"/>
          <w:sz w:val="20"/>
          <w:u w:val="single"/>
        </w:rPr>
        <w:t>Anomalies hématologiques</w:t>
      </w:r>
    </w:p>
    <w:p w:rsidR="00923E0A" w:rsidRDefault="00FA4D16">
      <w:pPr>
        <w:pStyle w:val="Paragraphedeliste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Anémie normocytaire</w:t>
      </w:r>
    </w:p>
    <w:p w:rsidR="00923E0A" w:rsidRDefault="00FA4D16">
      <w:pPr>
        <w:pStyle w:val="Paragraphedeliste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Troubles de coagulation : Non agrégation des plaquettes, anomalie des facteurs de coagulation</w:t>
      </w:r>
    </w:p>
    <w:p w:rsidR="00923E0A" w:rsidRDefault="00923E0A">
      <w:pPr>
        <w:spacing w:after="0" w:line="240" w:lineRule="auto"/>
        <w:rPr>
          <w:sz w:val="20"/>
        </w:rPr>
      </w:pPr>
    </w:p>
    <w:p w:rsidR="00923E0A" w:rsidRDefault="00FA4D16">
      <w:pPr>
        <w:pStyle w:val="Paragraphedeliste"/>
        <w:numPr>
          <w:ilvl w:val="0"/>
          <w:numId w:val="3"/>
        </w:numPr>
        <w:spacing w:after="0" w:line="240" w:lineRule="auto"/>
        <w:rPr>
          <w:b/>
          <w:i/>
          <w:color w:val="00B050"/>
          <w:sz w:val="20"/>
          <w:u w:val="single"/>
        </w:rPr>
      </w:pPr>
      <w:r>
        <w:rPr>
          <w:b/>
          <w:i/>
          <w:color w:val="00B050"/>
          <w:sz w:val="20"/>
          <w:u w:val="single"/>
        </w:rPr>
        <w:t>Anomalies ioniques et métaboliques</w:t>
      </w:r>
    </w:p>
    <w:p w:rsidR="00923E0A" w:rsidRDefault="00FA4D16">
      <w:pPr>
        <w:pStyle w:val="Paragraphedeliste"/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Hypercholestérolémie à LDL-c</w:t>
      </w:r>
    </w:p>
    <w:p w:rsidR="00923E0A" w:rsidRDefault="00FA4D16">
      <w:pPr>
        <w:pStyle w:val="Paragraphedeliste"/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Augmentation des enzymes m</w:t>
      </w:r>
      <w:r>
        <w:rPr>
          <w:sz w:val="20"/>
        </w:rPr>
        <w:t>usculaires CPK (myopathie proximale)</w:t>
      </w:r>
    </w:p>
    <w:p w:rsidR="00923E0A" w:rsidRDefault="00FA4D16">
      <w:pPr>
        <w:pStyle w:val="Paragraphedeliste"/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Hyponatrémie de dilution</w:t>
      </w:r>
    </w:p>
    <w:p w:rsidR="00923E0A" w:rsidRDefault="00FA4D16">
      <w:pPr>
        <w:tabs>
          <w:tab w:val="left" w:pos="5900"/>
        </w:tabs>
        <w:spacing w:after="0" w:line="240" w:lineRule="auto"/>
        <w:rPr>
          <w:sz w:val="20"/>
        </w:rPr>
      </w:pPr>
      <w:r>
        <w:rPr>
          <w:sz w:val="20"/>
        </w:rPr>
        <w:tab/>
      </w:r>
    </w:p>
    <w:p w:rsidR="00923E0A" w:rsidRDefault="00FA4D16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Etiologie des hypothyroïdies</w:t>
      </w:r>
    </w:p>
    <w:p w:rsidR="00923E0A" w:rsidRDefault="00FA4D16">
      <w:pPr>
        <w:pStyle w:val="Paragraphedeliste"/>
        <w:numPr>
          <w:ilvl w:val="0"/>
          <w:numId w:val="6"/>
        </w:numPr>
        <w:spacing w:after="0" w:line="240" w:lineRule="auto"/>
        <w:rPr>
          <w:b/>
          <w:i/>
          <w:color w:val="00B050"/>
          <w:sz w:val="20"/>
          <w:u w:val="single"/>
        </w:rPr>
      </w:pPr>
      <w:r>
        <w:rPr>
          <w:b/>
          <w:i/>
          <w:color w:val="00B050"/>
          <w:sz w:val="20"/>
          <w:u w:val="single"/>
        </w:rPr>
        <w:t>Hypothyroïdie primaire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268"/>
        <w:gridCol w:w="2959"/>
        <w:gridCol w:w="2960"/>
      </w:tblGrid>
      <w:tr w:rsidR="00923E0A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Clinique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Examens complémentaires</w:t>
            </w:r>
          </w:p>
        </w:tc>
      </w:tr>
      <w:tr w:rsidR="00923E0A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Thyroïdites auto-immunes ou lymphocytaires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Thyroïdite d’Hashimoto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Goitre ferme et irrégulier</w:t>
            </w:r>
          </w:p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Infiltration lymphocytaire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AC anti-TPO élevés</w:t>
            </w:r>
          </w:p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Echographie</w:t>
            </w:r>
          </w:p>
        </w:tc>
      </w:tr>
      <w:tr w:rsidR="00923E0A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Thyroïdite atrophique (myxœdème primaire)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Chez les plus de 50 ans, fréquente +++</w:t>
            </w:r>
          </w:p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Pas de goitre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Echographie : Petite taille, hypoéchogène </w:t>
            </w:r>
          </w:p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AC anti-TPO modérés ou négatifs</w:t>
            </w:r>
          </w:p>
        </w:tc>
      </w:tr>
      <w:tr w:rsidR="00923E0A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Thyroïdite auto-immune </w:t>
            </w:r>
            <w:r>
              <w:rPr>
                <w:b/>
                <w:i/>
                <w:sz w:val="18"/>
              </w:rPr>
              <w:t>post-partum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Thyrotoxicose initiale</w:t>
            </w:r>
          </w:p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Evolue vers une hypothyroïdie transitoire ou définitive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sz w:val="16"/>
              </w:rPr>
            </w:pPr>
          </w:p>
        </w:tc>
      </w:tr>
      <w:tr w:rsidR="00923E0A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Thyroïdites non auto-immunes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Thyroïdite de De Quervain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Douleurs thyroïdiennes intenses</w:t>
            </w:r>
          </w:p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Thyrotoxicose initiale (destruction folliculaire)</w:t>
            </w:r>
          </w:p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Hypothyroïdie secondaire </w:t>
            </w:r>
            <w:r>
              <w:rPr>
                <w:sz w:val="16"/>
              </w:rPr>
              <w:t xml:space="preserve">transitoire le plus souvent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sz w:val="16"/>
              </w:rPr>
            </w:pPr>
          </w:p>
        </w:tc>
      </w:tr>
      <w:tr w:rsidR="00923E0A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Thyroïdite sans anticorps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Tableau de thyroïdite auto-immune sans AC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sz w:val="16"/>
              </w:rPr>
            </w:pPr>
          </w:p>
        </w:tc>
      </w:tr>
      <w:tr w:rsidR="00923E0A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Thyroïdites iatrogénes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Thyrotoxicose puis hypothyroïdie</w:t>
            </w:r>
          </w:p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Iode, interférons, anti-thyroxine kinase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sz w:val="16"/>
              </w:rPr>
            </w:pPr>
          </w:p>
        </w:tc>
      </w:tr>
      <w:tr w:rsidR="00923E0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Autres causes d’hypothyroïdie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Carence en iode sévère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Ralentissement neurocognitif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sz w:val="16"/>
              </w:rPr>
            </w:pPr>
          </w:p>
        </w:tc>
      </w:tr>
      <w:tr w:rsidR="00923E0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923E0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Hypothyroïdie congénitale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Retrd psychomoteur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0A" w:rsidRDefault="00FA4D1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Dépistage systématique à la naissance</w:t>
            </w:r>
          </w:p>
        </w:tc>
      </w:tr>
    </w:tbl>
    <w:p w:rsidR="00923E0A" w:rsidRDefault="00923E0A">
      <w:pPr>
        <w:spacing w:after="0" w:line="240" w:lineRule="auto"/>
        <w:rPr>
          <w:sz w:val="20"/>
        </w:rPr>
      </w:pPr>
    </w:p>
    <w:p w:rsidR="00923E0A" w:rsidRDefault="00923E0A">
      <w:pPr>
        <w:spacing w:after="0" w:line="240" w:lineRule="auto"/>
        <w:rPr>
          <w:sz w:val="20"/>
        </w:rPr>
      </w:pPr>
    </w:p>
    <w:p w:rsidR="00923E0A" w:rsidRDefault="00FA4D16">
      <w:pPr>
        <w:pStyle w:val="Paragraphedeliste"/>
        <w:numPr>
          <w:ilvl w:val="0"/>
          <w:numId w:val="6"/>
        </w:numPr>
        <w:spacing w:after="0" w:line="240" w:lineRule="auto"/>
        <w:rPr>
          <w:b/>
          <w:i/>
          <w:color w:val="00B050"/>
          <w:sz w:val="20"/>
          <w:u w:val="single"/>
        </w:rPr>
      </w:pPr>
      <w:r>
        <w:rPr>
          <w:b/>
          <w:i/>
          <w:color w:val="00B050"/>
          <w:sz w:val="20"/>
          <w:u w:val="single"/>
        </w:rPr>
        <w:lastRenderedPageBreak/>
        <w:t>Hypothyroïdie secondaire</w:t>
      </w:r>
    </w:p>
    <w:p w:rsidR="00923E0A" w:rsidRDefault="00FA4D16">
      <w:pPr>
        <w:pStyle w:val="Paragraphedeliste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Compression de la région hypothalamo-hypophysaire</w:t>
      </w:r>
    </w:p>
    <w:p w:rsidR="00923E0A" w:rsidRDefault="00FA4D16">
      <w:pPr>
        <w:pStyle w:val="Paragraphedeliste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Séquelles post-chirurgicales ou radiothérapie</w:t>
      </w:r>
    </w:p>
    <w:p w:rsidR="00923E0A" w:rsidRDefault="00FA4D16">
      <w:pPr>
        <w:pStyle w:val="Paragraphedeliste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Séquelles de </w:t>
      </w:r>
      <w:r>
        <w:rPr>
          <w:sz w:val="20"/>
        </w:rPr>
        <w:t xml:space="preserve">méningites, traumatisme crânien, hémorragie méningée, … </w:t>
      </w:r>
    </w:p>
    <w:p w:rsidR="00923E0A" w:rsidRDefault="00FA4D16">
      <w:pPr>
        <w:pStyle w:val="Paragraphedeliste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Nécrose hémorragique post-partum de l’hypophyse</w:t>
      </w:r>
    </w:p>
    <w:p w:rsidR="00923E0A" w:rsidRDefault="00FA4D16">
      <w:pPr>
        <w:pStyle w:val="Paragraphedeliste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Génétique (rare)</w:t>
      </w:r>
    </w:p>
    <w:p w:rsidR="00923E0A" w:rsidRDefault="00923E0A">
      <w:pPr>
        <w:spacing w:after="0" w:line="240" w:lineRule="auto"/>
        <w:rPr>
          <w:sz w:val="20"/>
        </w:rPr>
      </w:pPr>
    </w:p>
    <w:p w:rsidR="00923E0A" w:rsidRDefault="00FA4D16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Traitements et surveillance</w:t>
      </w:r>
    </w:p>
    <w:p w:rsidR="00923E0A" w:rsidRDefault="00FA4D16">
      <w:pPr>
        <w:pStyle w:val="Paragraphedeliste"/>
        <w:numPr>
          <w:ilvl w:val="0"/>
          <w:numId w:val="8"/>
        </w:numPr>
        <w:spacing w:after="0" w:line="240" w:lineRule="auto"/>
        <w:rPr>
          <w:b/>
          <w:i/>
          <w:color w:val="00B050"/>
          <w:sz w:val="20"/>
          <w:u w:val="single"/>
        </w:rPr>
      </w:pPr>
      <w:r>
        <w:rPr>
          <w:b/>
          <w:i/>
          <w:color w:val="00B050"/>
          <w:sz w:val="20"/>
          <w:u w:val="single"/>
        </w:rPr>
        <w:t>Modalité de traitement des hypothyroïdies d’origine primaire ou secondaires</w:t>
      </w:r>
    </w:p>
    <w:p w:rsidR="00923E0A" w:rsidRDefault="00FA4D16">
      <w:pPr>
        <w:pStyle w:val="Paragraphedeliste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Lévothyrox (comprimés) :</w:t>
      </w:r>
      <w:r>
        <w:rPr>
          <w:sz w:val="20"/>
        </w:rPr>
        <w:tab/>
      </w:r>
    </w:p>
    <w:p w:rsidR="00923E0A" w:rsidRDefault="00FA4D16">
      <w:pPr>
        <w:pStyle w:val="Paragraphedeliste"/>
        <w:numPr>
          <w:ilvl w:val="1"/>
          <w:numId w:val="9"/>
        </w:numPr>
        <w:spacing w:after="0" w:line="240" w:lineRule="auto"/>
      </w:pPr>
      <w:r>
        <w:rPr>
          <w:sz w:val="20"/>
        </w:rPr>
        <w:t>Doses : 1-1,5</w:t>
      </w:r>
      <w:r>
        <w:rPr>
          <w:rFonts w:cs="Calibri"/>
          <w:sz w:val="20"/>
        </w:rPr>
        <w:t>μ</w:t>
      </w:r>
      <w:r>
        <w:rPr>
          <w:sz w:val="20"/>
        </w:rPr>
        <w:t xml:space="preserve">g/kg par jour </w:t>
      </w:r>
      <w:r>
        <w:rPr>
          <w:sz w:val="8"/>
        </w:rPr>
        <w:t>(50-75</w:t>
      </w:r>
      <w:r>
        <w:rPr>
          <w:rFonts w:cs="Calibri"/>
          <w:sz w:val="8"/>
        </w:rPr>
        <w:t>μ</w:t>
      </w:r>
      <w:r>
        <w:rPr>
          <w:sz w:val="8"/>
        </w:rPr>
        <w:t>g)</w:t>
      </w:r>
    </w:p>
    <w:p w:rsidR="00923E0A" w:rsidRDefault="00923E0A">
      <w:pPr>
        <w:spacing w:after="0" w:line="240" w:lineRule="auto"/>
        <w:rPr>
          <w:sz w:val="20"/>
        </w:rPr>
      </w:pPr>
    </w:p>
    <w:p w:rsidR="00923E0A" w:rsidRDefault="00FA4D16">
      <w:pPr>
        <w:pStyle w:val="Paragraphedeliste"/>
        <w:numPr>
          <w:ilvl w:val="0"/>
          <w:numId w:val="8"/>
        </w:numPr>
        <w:spacing w:after="0" w:line="240" w:lineRule="auto"/>
        <w:rPr>
          <w:b/>
          <w:i/>
          <w:color w:val="00B050"/>
          <w:sz w:val="20"/>
          <w:u w:val="single"/>
        </w:rPr>
      </w:pPr>
      <w:r>
        <w:rPr>
          <w:b/>
          <w:i/>
          <w:color w:val="00B050"/>
          <w:sz w:val="20"/>
          <w:u w:val="single"/>
        </w:rPr>
        <w:t>Surveillance des hypothyroïdies primaires</w:t>
      </w:r>
    </w:p>
    <w:p w:rsidR="00923E0A" w:rsidRDefault="00FA4D16">
      <w:pPr>
        <w:pStyle w:val="Paragraphedeliste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Dosage de la TSH 6-8 semaines après le début du traitement</w:t>
      </w:r>
    </w:p>
    <w:p w:rsidR="00923E0A" w:rsidRDefault="00FA4D16">
      <w:pPr>
        <w:pStyle w:val="Paragraphedeliste"/>
        <w:numPr>
          <w:ilvl w:val="1"/>
          <w:numId w:val="9"/>
        </w:numPr>
        <w:spacing w:after="0" w:line="240" w:lineRule="auto"/>
      </w:pPr>
      <w:r>
        <w:rPr>
          <w:sz w:val="20"/>
        </w:rPr>
        <w:t xml:space="preserve">Si 0,5 &lt; TSH &lt;2,5 mUI/I </w:t>
      </w:r>
      <w:r>
        <w:rPr>
          <w:rFonts w:ascii="Wingdings" w:eastAsia="Wingdings" w:hAnsi="Wingdings" w:cs="Wingdings"/>
          <w:sz w:val="20"/>
        </w:rPr>
        <w:t></w:t>
      </w:r>
      <w:r>
        <w:rPr>
          <w:sz w:val="20"/>
        </w:rPr>
        <w:t xml:space="preserve"> Bien dosé</w:t>
      </w:r>
    </w:p>
    <w:p w:rsidR="00923E0A" w:rsidRDefault="00FA4D16">
      <w:pPr>
        <w:pStyle w:val="Paragraphedeliste"/>
        <w:numPr>
          <w:ilvl w:val="2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Contrôle tous les ans</w:t>
      </w:r>
    </w:p>
    <w:p w:rsidR="00923E0A" w:rsidRDefault="00FA4D16">
      <w:pPr>
        <w:pStyle w:val="Paragraphedeliste"/>
        <w:numPr>
          <w:ilvl w:val="1"/>
          <w:numId w:val="9"/>
        </w:numPr>
        <w:spacing w:after="0" w:line="240" w:lineRule="auto"/>
      </w:pPr>
      <w:r>
        <w:rPr>
          <w:sz w:val="20"/>
        </w:rPr>
        <w:t xml:space="preserve">Si TSH &gt; 2,5 mUI/I </w:t>
      </w:r>
      <w:r>
        <w:rPr>
          <w:rFonts w:ascii="Wingdings" w:eastAsia="Wingdings" w:hAnsi="Wingdings" w:cs="Wingdings"/>
          <w:sz w:val="20"/>
        </w:rPr>
        <w:t></w:t>
      </w:r>
      <w:r>
        <w:rPr>
          <w:sz w:val="20"/>
        </w:rPr>
        <w:t xml:space="preserve"> Sous dosage</w:t>
      </w:r>
    </w:p>
    <w:p w:rsidR="00923E0A" w:rsidRDefault="00FA4D16">
      <w:pPr>
        <w:pStyle w:val="Paragraphedeliste"/>
        <w:numPr>
          <w:ilvl w:val="1"/>
          <w:numId w:val="9"/>
        </w:numPr>
        <w:spacing w:after="0" w:line="240" w:lineRule="auto"/>
      </w:pPr>
      <w:r>
        <w:rPr>
          <w:sz w:val="20"/>
        </w:rPr>
        <w:t xml:space="preserve">Si 0,5 &gt; TSH </w:t>
      </w:r>
      <w:r>
        <w:rPr>
          <w:rFonts w:ascii="Wingdings" w:eastAsia="Wingdings" w:hAnsi="Wingdings" w:cs="Wingdings"/>
          <w:sz w:val="20"/>
        </w:rPr>
        <w:t></w:t>
      </w:r>
      <w:r>
        <w:rPr>
          <w:sz w:val="20"/>
        </w:rPr>
        <w:t xml:space="preserve"> Sur dosage</w:t>
      </w:r>
    </w:p>
    <w:p w:rsidR="00923E0A" w:rsidRDefault="00923E0A">
      <w:pPr>
        <w:spacing w:after="0" w:line="240" w:lineRule="auto"/>
        <w:rPr>
          <w:sz w:val="20"/>
        </w:rPr>
      </w:pPr>
    </w:p>
    <w:p w:rsidR="00923E0A" w:rsidRDefault="00FA4D16">
      <w:pPr>
        <w:pStyle w:val="Paragraphedeliste"/>
        <w:numPr>
          <w:ilvl w:val="0"/>
          <w:numId w:val="8"/>
        </w:numPr>
        <w:spacing w:after="0" w:line="240" w:lineRule="auto"/>
        <w:rPr>
          <w:b/>
          <w:i/>
          <w:color w:val="00B050"/>
          <w:sz w:val="20"/>
          <w:u w:val="single"/>
        </w:rPr>
      </w:pPr>
      <w:r>
        <w:rPr>
          <w:b/>
          <w:i/>
          <w:color w:val="00B050"/>
          <w:sz w:val="20"/>
          <w:u w:val="single"/>
        </w:rPr>
        <w:t>Surveillance des hypothyroïdies secondaires</w:t>
      </w:r>
    </w:p>
    <w:p w:rsidR="00923E0A" w:rsidRDefault="00FA4D16">
      <w:pPr>
        <w:pStyle w:val="Paragraphedeliste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Dosage de la T4 libre</w:t>
      </w:r>
    </w:p>
    <w:p w:rsidR="00923E0A" w:rsidRDefault="00FA4D16">
      <w:pPr>
        <w:pStyle w:val="Paragraphedeliste"/>
        <w:numPr>
          <w:ilvl w:val="1"/>
          <w:numId w:val="9"/>
        </w:numPr>
        <w:spacing w:after="0" w:line="240" w:lineRule="auto"/>
      </w:pPr>
      <w:r>
        <w:rPr>
          <w:sz w:val="20"/>
        </w:rPr>
        <w:t xml:space="preserve">T4L dans le milieu ou tiers supérieur à la normale et T3 libre dans la normal </w:t>
      </w:r>
      <w:r>
        <w:rPr>
          <w:rFonts w:ascii="Wingdings" w:eastAsia="Wingdings" w:hAnsi="Wingdings" w:cs="Wingdings"/>
          <w:sz w:val="20"/>
        </w:rPr>
        <w:t></w:t>
      </w:r>
      <w:r>
        <w:rPr>
          <w:sz w:val="20"/>
        </w:rPr>
        <w:t xml:space="preserve"> Bien dosé</w:t>
      </w:r>
    </w:p>
    <w:p w:rsidR="00923E0A" w:rsidRDefault="00923E0A">
      <w:pPr>
        <w:spacing w:after="0" w:line="240" w:lineRule="auto"/>
        <w:rPr>
          <w:sz w:val="20"/>
        </w:rPr>
      </w:pPr>
    </w:p>
    <w:sectPr w:rsidR="00923E0A">
      <w:headerReference w:type="default" r:id="rId7"/>
      <w:footerReference w:type="default" r:id="rId8"/>
      <w:pgSz w:w="11906" w:h="16838"/>
      <w:pgMar w:top="1134" w:right="1077" w:bottom="130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16" w:rsidRDefault="00FA4D16">
      <w:pPr>
        <w:spacing w:after="0" w:line="240" w:lineRule="auto"/>
      </w:pPr>
      <w:r>
        <w:separator/>
      </w:r>
    </w:p>
  </w:endnote>
  <w:endnote w:type="continuationSeparator" w:id="0">
    <w:p w:rsidR="00FA4D16" w:rsidRDefault="00FA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57" w:rsidRDefault="00FA4D16">
    <w:pPr>
      <w:spacing w:after="0" w:line="240" w:lineRule="auto"/>
    </w:pPr>
    <w:r>
      <w:rPr>
        <w:b/>
      </w:rPr>
      <w:t>UE8 – Item 240 – Hypothyroïdie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</w:instrText>
    </w:r>
    <w:r>
      <w:fldChar w:fldCharType="separate"/>
    </w:r>
    <w:r w:rsidR="009718B3">
      <w:rPr>
        <w:noProof/>
      </w:rPr>
      <w:t>2</w:t>
    </w:r>
    <w:r>
      <w:fldChar w:fldCharType="end"/>
    </w:r>
  </w:p>
  <w:p w:rsidR="00EB6F57" w:rsidRDefault="00FA4D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16" w:rsidRDefault="00FA4D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4D16" w:rsidRDefault="00FA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57" w:rsidRDefault="00FA4D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C08"/>
    <w:multiLevelType w:val="multilevel"/>
    <w:tmpl w:val="7C5687AA"/>
    <w:lvl w:ilvl="0">
      <w:start w:val="1"/>
      <w:numFmt w:val="low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5CB"/>
    <w:multiLevelType w:val="multilevel"/>
    <w:tmpl w:val="8F6C9C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C00083"/>
    <w:multiLevelType w:val="multilevel"/>
    <w:tmpl w:val="A36010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806104"/>
    <w:multiLevelType w:val="multilevel"/>
    <w:tmpl w:val="4934D880"/>
    <w:lvl w:ilvl="0">
      <w:start w:val="1"/>
      <w:numFmt w:val="low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25898"/>
    <w:multiLevelType w:val="multilevel"/>
    <w:tmpl w:val="EA764A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0E132E"/>
    <w:multiLevelType w:val="multilevel"/>
    <w:tmpl w:val="DD92D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E2B487C"/>
    <w:multiLevelType w:val="multilevel"/>
    <w:tmpl w:val="DDFC876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DC"/>
    <w:multiLevelType w:val="multilevel"/>
    <w:tmpl w:val="A05A0440"/>
    <w:lvl w:ilvl="0">
      <w:start w:val="1"/>
      <w:numFmt w:val="low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11E41"/>
    <w:multiLevelType w:val="multilevel"/>
    <w:tmpl w:val="D562A4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3E0A"/>
    <w:rsid w:val="00923E0A"/>
    <w:rsid w:val="009718B3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F485-DD5C-4EF8-BC4F-B0BDDE08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gaillard-delegue</dc:creator>
  <dc:description/>
  <cp:lastModifiedBy>pauline gaillard-delegue</cp:lastModifiedBy>
  <cp:revision>2</cp:revision>
  <dcterms:created xsi:type="dcterms:W3CDTF">2016-12-19T16:47:00Z</dcterms:created>
  <dcterms:modified xsi:type="dcterms:W3CDTF">2016-12-19T16:47:00Z</dcterms:modified>
</cp:coreProperties>
</file>