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6F5" w:rsidRPr="00002AB5" w:rsidRDefault="00002AB5" w:rsidP="00002AB5">
      <w:pPr>
        <w:spacing w:after="0" w:line="240" w:lineRule="auto"/>
        <w:jc w:val="center"/>
        <w:rPr>
          <w:b/>
          <w:color w:val="C00000"/>
          <w:sz w:val="28"/>
        </w:rPr>
      </w:pPr>
      <w:r w:rsidRPr="00002AB5">
        <w:rPr>
          <w:b/>
          <w:color w:val="C00000"/>
          <w:sz w:val="28"/>
        </w:rPr>
        <w:t>UE8 – Item 276 – Cirrhose</w:t>
      </w:r>
    </w:p>
    <w:p w:rsidR="00EF1E21" w:rsidRDefault="00EF1E21" w:rsidP="00EF1E21">
      <w:pPr>
        <w:spacing w:after="0" w:line="240" w:lineRule="auto"/>
      </w:pPr>
    </w:p>
    <w:p w:rsidR="00002AB5" w:rsidRPr="00EF1E21" w:rsidRDefault="00EF1E21" w:rsidP="00EF1E21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EF1E21">
        <w:rPr>
          <w:b/>
          <w:color w:val="FF0000"/>
          <w:sz w:val="24"/>
        </w:rPr>
        <w:t>Définitions et généralités</w:t>
      </w:r>
    </w:p>
    <w:p w:rsidR="00EF1E21" w:rsidRDefault="00EF1E21" w:rsidP="00EF1E21">
      <w:pPr>
        <w:pStyle w:val="Paragraphedeliste"/>
        <w:numPr>
          <w:ilvl w:val="0"/>
          <w:numId w:val="2"/>
        </w:numPr>
        <w:spacing w:after="0" w:line="240" w:lineRule="auto"/>
      </w:pPr>
      <w:r w:rsidRPr="00000BD5">
        <w:rPr>
          <w:u w:val="single"/>
        </w:rPr>
        <w:t>Cirrhose</w:t>
      </w:r>
      <w:r>
        <w:t> : Désorganisation de l’architecture hépatique avec une fibrose annulaire délimitant des nodules d’</w:t>
      </w:r>
      <w:r w:rsidR="00000BD5">
        <w:t xml:space="preserve">hépatocytes / </w:t>
      </w:r>
      <w:r>
        <w:t>de régénérations</w:t>
      </w:r>
      <w:r w:rsidR="00000BD5">
        <w:t xml:space="preserve">, une stéatose hépatique et un infiltrat inflammatoire </w:t>
      </w:r>
    </w:p>
    <w:p w:rsidR="00EF1E21" w:rsidRDefault="00000BD5" w:rsidP="00EF1E21">
      <w:pPr>
        <w:pStyle w:val="Paragraphedeliste"/>
        <w:numPr>
          <w:ilvl w:val="1"/>
          <w:numId w:val="2"/>
        </w:numPr>
        <w:spacing w:after="0" w:line="240" w:lineRule="auto"/>
      </w:pPr>
      <w:r>
        <w:sym w:font="Wingdings" w:char="F0E0"/>
      </w:r>
      <w:r>
        <w:t xml:space="preserve"> </w:t>
      </w:r>
      <w:r w:rsidR="00EF1E21">
        <w:t>Définition histologique et non clinique</w:t>
      </w:r>
    </w:p>
    <w:p w:rsidR="00D40C13" w:rsidRDefault="00EF1E21" w:rsidP="00D40C13">
      <w:pPr>
        <w:pStyle w:val="Paragraphedeliste"/>
        <w:numPr>
          <w:ilvl w:val="0"/>
          <w:numId w:val="2"/>
        </w:numPr>
        <w:spacing w:after="0" w:line="240" w:lineRule="auto"/>
      </w:pPr>
      <w:r>
        <w:t>Toutes les maladies chronique du foie peuvent aboutir à une cirrhose</w:t>
      </w:r>
    </w:p>
    <w:p w:rsidR="00D40C13" w:rsidRDefault="00D40C13" w:rsidP="00D40C13">
      <w:pPr>
        <w:pStyle w:val="Paragraphedeliste"/>
        <w:numPr>
          <w:ilvl w:val="0"/>
          <w:numId w:val="2"/>
        </w:numPr>
        <w:spacing w:after="0" w:line="240" w:lineRule="auto"/>
      </w:pPr>
      <w:r>
        <w:t>Deux scores sont utilisés pour évaluer le pronostic de la cirrhose</w:t>
      </w:r>
    </w:p>
    <w:p w:rsidR="00D40C13" w:rsidRDefault="00E47AAF" w:rsidP="00D40C13">
      <w:pPr>
        <w:pStyle w:val="Paragraphedeliste"/>
        <w:numPr>
          <w:ilvl w:val="1"/>
          <w:numId w:val="2"/>
        </w:numPr>
        <w:spacing w:after="0" w:line="240" w:lineRule="auto"/>
      </w:pPr>
      <w:r w:rsidRPr="00D40C13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30444B2" wp14:editId="25CC1DCF">
            <wp:simplePos x="0" y="0"/>
            <wp:positionH relativeFrom="column">
              <wp:posOffset>2795905</wp:posOffset>
            </wp:positionH>
            <wp:positionV relativeFrom="paragraph">
              <wp:posOffset>9525</wp:posOffset>
            </wp:positionV>
            <wp:extent cx="29337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460" y="21098"/>
                <wp:lineTo x="21460" y="0"/>
                <wp:lineTo x="0" y="0"/>
              </wp:wrapPolygon>
            </wp:wrapTight>
            <wp:docPr id="1" name="Image 1" descr="C:\Users\pauline\Pictures\Screenshots\Capture d’écran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Pictures\Screenshots\Capture d’écran (7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" t="30721" r="17656" b="32523"/>
                    <a:stretch/>
                  </pic:blipFill>
                  <pic:spPr bwMode="auto">
                    <a:xfrm>
                      <a:off x="0" y="0"/>
                      <a:ext cx="29337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C13" w:rsidRPr="00D40C13">
        <w:rPr>
          <w:u w:val="single"/>
        </w:rPr>
        <w:t>Child-</w:t>
      </w:r>
      <w:proofErr w:type="spellStart"/>
      <w:r w:rsidR="00D40C13" w:rsidRPr="00D40C13">
        <w:rPr>
          <w:u w:val="single"/>
        </w:rPr>
        <w:t>Pugh</w:t>
      </w:r>
      <w:proofErr w:type="spellEnd"/>
      <w:r w:rsidR="00D40C13">
        <w:t> :</w:t>
      </w:r>
      <w:r w:rsidR="00D40C13" w:rsidRPr="00D40C13">
        <w:rPr>
          <w:noProof/>
          <w:lang w:eastAsia="fr-FR"/>
        </w:rPr>
        <w:t xml:space="preserve"> </w:t>
      </w:r>
    </w:p>
    <w:p w:rsidR="00E47AAF" w:rsidRDefault="00E47AAF" w:rsidP="00E47AAF">
      <w:pPr>
        <w:pStyle w:val="Paragraphedeliste"/>
        <w:numPr>
          <w:ilvl w:val="2"/>
          <w:numId w:val="2"/>
        </w:numPr>
        <w:spacing w:after="0" w:line="240" w:lineRule="auto"/>
      </w:pPr>
      <w:r>
        <w:t>Classe A : 5-6</w:t>
      </w:r>
    </w:p>
    <w:p w:rsidR="00E47AAF" w:rsidRDefault="00E47AAF" w:rsidP="00E47AAF">
      <w:pPr>
        <w:pStyle w:val="Paragraphedeliste"/>
        <w:numPr>
          <w:ilvl w:val="2"/>
          <w:numId w:val="2"/>
        </w:numPr>
        <w:spacing w:after="0" w:line="240" w:lineRule="auto"/>
      </w:pPr>
      <w:r>
        <w:t>Classe B : 7-9</w:t>
      </w:r>
    </w:p>
    <w:p w:rsidR="00D40C13" w:rsidRDefault="00E47AAF" w:rsidP="00E47AAF">
      <w:pPr>
        <w:pStyle w:val="Paragraphedeliste"/>
        <w:numPr>
          <w:ilvl w:val="2"/>
          <w:numId w:val="2"/>
        </w:numPr>
        <w:spacing w:after="0" w:line="240" w:lineRule="auto"/>
      </w:pPr>
      <w:r>
        <w:t>Classe C : 10-15</w:t>
      </w:r>
    </w:p>
    <w:p w:rsidR="007D4C0B" w:rsidRDefault="007D4C0B" w:rsidP="007D4C0B">
      <w:pPr>
        <w:spacing w:after="0" w:line="240" w:lineRule="auto"/>
      </w:pPr>
    </w:p>
    <w:p w:rsidR="00D40C13" w:rsidRDefault="00D40C13" w:rsidP="00D40C13">
      <w:pPr>
        <w:pStyle w:val="Paragraphedeliste"/>
        <w:numPr>
          <w:ilvl w:val="1"/>
          <w:numId w:val="2"/>
        </w:numPr>
        <w:spacing w:after="0" w:line="240" w:lineRule="auto"/>
      </w:pPr>
      <w:r w:rsidRPr="00D40C13">
        <w:rPr>
          <w:u w:val="single"/>
        </w:rPr>
        <w:t>MELD</w:t>
      </w:r>
      <w:r>
        <w:t> : Moyen d’évaluer la gravité de la maladie chronique du foie </w:t>
      </w:r>
    </w:p>
    <w:p w:rsidR="007D4C0B" w:rsidRDefault="00D40C13" w:rsidP="007D4C0B">
      <w:pPr>
        <w:pStyle w:val="Paragraphedeliste"/>
        <w:spacing w:after="0" w:line="240" w:lineRule="auto"/>
        <w:ind w:left="2160"/>
      </w:pPr>
      <w:r w:rsidRPr="00D40C13">
        <w:rPr>
          <w:noProof/>
          <w:lang w:eastAsia="fr-FR"/>
        </w:rPr>
        <w:drawing>
          <wp:inline distT="0" distB="0" distL="0" distR="0" wp14:anchorId="26140BFB" wp14:editId="6A1C7486">
            <wp:extent cx="3812107" cy="654050"/>
            <wp:effectExtent l="0" t="0" r="0" b="0"/>
            <wp:docPr id="2" name="Image 2" descr="C:\Users\pauline\Pictures\Screenshots\Capture d’écran 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e\Pictures\Screenshots\Capture d’écran (7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1" t="48540" r="6995" b="26502"/>
                    <a:stretch/>
                  </pic:blipFill>
                  <pic:spPr bwMode="auto">
                    <a:xfrm>
                      <a:off x="0" y="0"/>
                      <a:ext cx="3873538" cy="6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E21" w:rsidRPr="00EF1E21" w:rsidRDefault="00EF1E21" w:rsidP="00EF1E21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EF1E21">
        <w:rPr>
          <w:b/>
          <w:color w:val="FF0000"/>
          <w:sz w:val="24"/>
        </w:rPr>
        <w:t>Examen clinique, complications et causes de la cirrhose</w:t>
      </w:r>
    </w:p>
    <w:p w:rsidR="00EF1E21" w:rsidRPr="000160BD" w:rsidRDefault="000160BD" w:rsidP="000160BD">
      <w:pPr>
        <w:pStyle w:val="Paragraphedeliste"/>
        <w:numPr>
          <w:ilvl w:val="0"/>
          <w:numId w:val="3"/>
        </w:numPr>
        <w:spacing w:after="0" w:line="240" w:lineRule="auto"/>
        <w:rPr>
          <w:b/>
          <w:i/>
          <w:color w:val="00B050"/>
          <w:u w:val="single"/>
        </w:rPr>
      </w:pPr>
      <w:r w:rsidRPr="000160BD">
        <w:rPr>
          <w:b/>
          <w:i/>
          <w:color w:val="00B050"/>
          <w:u w:val="single"/>
        </w:rPr>
        <w:t>Examen clinique</w:t>
      </w:r>
    </w:p>
    <w:p w:rsidR="000160BD" w:rsidRDefault="000160BD" w:rsidP="000160BD">
      <w:pPr>
        <w:pStyle w:val="Paragraphedeliste"/>
        <w:numPr>
          <w:ilvl w:val="0"/>
          <w:numId w:val="4"/>
        </w:numPr>
        <w:spacing w:after="0" w:line="240" w:lineRule="auto"/>
      </w:pPr>
      <w:r>
        <w:t>Signes d’insuffisance hépatocellulaire</w:t>
      </w:r>
    </w:p>
    <w:p w:rsidR="000160BD" w:rsidRDefault="000160BD" w:rsidP="000160BD">
      <w:pPr>
        <w:pStyle w:val="Paragraphedeliste"/>
        <w:numPr>
          <w:ilvl w:val="1"/>
          <w:numId w:val="4"/>
        </w:numPr>
        <w:spacing w:after="0" w:line="240" w:lineRule="auto"/>
      </w:pPr>
      <w:r>
        <w:t>Angiomes stellaires, Erythrose palmaire, ongles blanc, ictère conjonctival ou cutané</w:t>
      </w:r>
    </w:p>
    <w:p w:rsidR="000160BD" w:rsidRDefault="000160BD" w:rsidP="000160BD">
      <w:pPr>
        <w:pStyle w:val="Paragraphedeliste"/>
        <w:numPr>
          <w:ilvl w:val="1"/>
          <w:numId w:val="4"/>
        </w:numPr>
        <w:spacing w:after="0" w:line="240" w:lineRule="auto"/>
      </w:pPr>
      <w:proofErr w:type="spellStart"/>
      <w:r>
        <w:t>Foetor</w:t>
      </w:r>
      <w:proofErr w:type="spellEnd"/>
      <w:r>
        <w:t xml:space="preserve"> </w:t>
      </w:r>
      <w:proofErr w:type="spellStart"/>
      <w:r>
        <w:t>hepaticus</w:t>
      </w:r>
      <w:proofErr w:type="spellEnd"/>
    </w:p>
    <w:p w:rsidR="000160BD" w:rsidRDefault="000160BD" w:rsidP="000160BD">
      <w:pPr>
        <w:pStyle w:val="Paragraphedeliste"/>
        <w:numPr>
          <w:ilvl w:val="1"/>
          <w:numId w:val="4"/>
        </w:numPr>
        <w:spacing w:after="0" w:line="240" w:lineRule="auto"/>
      </w:pPr>
      <w:r>
        <w:t xml:space="preserve">Troubles de la conscience : Inversion du rythme nycthéméral, </w:t>
      </w:r>
      <w:proofErr w:type="spellStart"/>
      <w:r>
        <w:t>astérixis</w:t>
      </w:r>
      <w:proofErr w:type="spellEnd"/>
    </w:p>
    <w:p w:rsidR="000160BD" w:rsidRDefault="000160BD" w:rsidP="000160BD">
      <w:pPr>
        <w:pStyle w:val="Paragraphedeliste"/>
        <w:numPr>
          <w:ilvl w:val="1"/>
          <w:numId w:val="4"/>
        </w:numPr>
        <w:spacing w:after="0" w:line="240" w:lineRule="auto"/>
      </w:pPr>
      <w:r>
        <w:t>Hypogonadisme</w:t>
      </w:r>
    </w:p>
    <w:p w:rsidR="000160BD" w:rsidRDefault="000160BD" w:rsidP="000160BD">
      <w:pPr>
        <w:pStyle w:val="Paragraphedeliste"/>
        <w:numPr>
          <w:ilvl w:val="0"/>
          <w:numId w:val="4"/>
        </w:numPr>
        <w:spacing w:after="0" w:line="240" w:lineRule="auto"/>
      </w:pPr>
      <w:r>
        <w:t>Signes d’hypertension portale</w:t>
      </w:r>
    </w:p>
    <w:p w:rsidR="000160BD" w:rsidRDefault="000160BD" w:rsidP="000160BD">
      <w:pPr>
        <w:pStyle w:val="Paragraphedeliste"/>
        <w:numPr>
          <w:ilvl w:val="1"/>
          <w:numId w:val="4"/>
        </w:numPr>
        <w:spacing w:after="0" w:line="240" w:lineRule="auto"/>
      </w:pPr>
      <w:r>
        <w:t>Ascite</w:t>
      </w:r>
    </w:p>
    <w:p w:rsidR="000160BD" w:rsidRDefault="000160BD" w:rsidP="000160BD">
      <w:pPr>
        <w:pStyle w:val="Paragraphedeliste"/>
        <w:numPr>
          <w:ilvl w:val="1"/>
          <w:numId w:val="4"/>
        </w:numPr>
        <w:spacing w:after="0" w:line="240" w:lineRule="auto"/>
      </w:pPr>
      <w:r>
        <w:t>Dilatation des veines sous-cutanées abdominales</w:t>
      </w:r>
    </w:p>
    <w:p w:rsidR="000160BD" w:rsidRDefault="000160BD" w:rsidP="000160BD">
      <w:pPr>
        <w:pStyle w:val="Paragraphedeliste"/>
        <w:numPr>
          <w:ilvl w:val="1"/>
          <w:numId w:val="4"/>
        </w:numPr>
        <w:spacing w:after="0" w:line="240" w:lineRule="auto"/>
      </w:pPr>
      <w:r>
        <w:t>Splénomégalie</w:t>
      </w:r>
    </w:p>
    <w:p w:rsidR="000160BD" w:rsidRDefault="000160BD" w:rsidP="000160BD">
      <w:pPr>
        <w:pStyle w:val="Paragraphedeliste"/>
        <w:numPr>
          <w:ilvl w:val="0"/>
          <w:numId w:val="4"/>
        </w:numPr>
        <w:spacing w:after="0" w:line="240" w:lineRule="auto"/>
      </w:pPr>
      <w:r>
        <w:t xml:space="preserve">Palpation du foie </w:t>
      </w:r>
    </w:p>
    <w:p w:rsidR="000160BD" w:rsidRDefault="000160BD" w:rsidP="000160BD">
      <w:pPr>
        <w:pStyle w:val="Paragraphedeliste"/>
        <w:numPr>
          <w:ilvl w:val="1"/>
          <w:numId w:val="4"/>
        </w:numPr>
        <w:spacing w:after="0" w:line="240" w:lineRule="auto"/>
      </w:pPr>
      <w:r>
        <w:t>Ferme ou dur, à bord inférieur irrégulier</w:t>
      </w:r>
    </w:p>
    <w:p w:rsidR="000160BD" w:rsidRDefault="000160BD" w:rsidP="000160BD">
      <w:pPr>
        <w:spacing w:after="0" w:line="240" w:lineRule="auto"/>
      </w:pPr>
    </w:p>
    <w:p w:rsidR="000160BD" w:rsidRPr="000160BD" w:rsidRDefault="000160BD" w:rsidP="000160BD">
      <w:pPr>
        <w:pStyle w:val="Paragraphedeliste"/>
        <w:numPr>
          <w:ilvl w:val="0"/>
          <w:numId w:val="3"/>
        </w:numPr>
        <w:spacing w:after="0" w:line="240" w:lineRule="auto"/>
        <w:rPr>
          <w:b/>
          <w:i/>
          <w:color w:val="00B050"/>
          <w:u w:val="single"/>
        </w:rPr>
      </w:pPr>
      <w:r w:rsidRPr="000160BD">
        <w:rPr>
          <w:b/>
          <w:i/>
          <w:color w:val="00B050"/>
          <w:u w:val="single"/>
        </w:rPr>
        <w:t>Complications de la cirrhose</w:t>
      </w:r>
    </w:p>
    <w:p w:rsidR="000160BD" w:rsidRDefault="0043156B" w:rsidP="0043156B">
      <w:pPr>
        <w:pStyle w:val="Paragraphedeliste"/>
        <w:numPr>
          <w:ilvl w:val="0"/>
          <w:numId w:val="10"/>
        </w:numPr>
        <w:spacing w:after="0" w:line="240" w:lineRule="auto"/>
      </w:pPr>
      <w:r>
        <w:t>Hémorragie digestive (rupture de varices œsophagiennes ou gastriques)</w:t>
      </w:r>
    </w:p>
    <w:p w:rsidR="0043156B" w:rsidRDefault="0043156B" w:rsidP="0043156B">
      <w:pPr>
        <w:pStyle w:val="Paragraphedeliste"/>
        <w:numPr>
          <w:ilvl w:val="0"/>
          <w:numId w:val="10"/>
        </w:numPr>
        <w:spacing w:after="0" w:line="240" w:lineRule="auto"/>
      </w:pPr>
      <w:r>
        <w:t>Ascite et infection du liquide d’ascite</w:t>
      </w:r>
    </w:p>
    <w:p w:rsidR="0043156B" w:rsidRDefault="0043156B" w:rsidP="0043156B">
      <w:pPr>
        <w:pStyle w:val="Paragraphedeliste"/>
        <w:numPr>
          <w:ilvl w:val="0"/>
          <w:numId w:val="10"/>
        </w:numPr>
        <w:spacing w:after="0" w:line="240" w:lineRule="auto"/>
      </w:pPr>
      <w:r>
        <w:t>Encéphalopathie</w:t>
      </w:r>
    </w:p>
    <w:p w:rsidR="0043156B" w:rsidRDefault="0043156B" w:rsidP="0043156B">
      <w:pPr>
        <w:pStyle w:val="Paragraphedeliste"/>
        <w:numPr>
          <w:ilvl w:val="0"/>
          <w:numId w:val="10"/>
        </w:numPr>
        <w:spacing w:after="0" w:line="240" w:lineRule="auto"/>
      </w:pPr>
      <w:r>
        <w:t xml:space="preserve">Syndrome </w:t>
      </w:r>
      <w:r w:rsidR="007D4C0B">
        <w:t>hépatorénal</w:t>
      </w:r>
      <w:r w:rsidR="0054354F">
        <w:t> : IR d’allure fonctionnelle non corrigée par le remplissage vasculaire</w:t>
      </w:r>
    </w:p>
    <w:p w:rsidR="0043156B" w:rsidRDefault="0043156B" w:rsidP="0043156B">
      <w:pPr>
        <w:pStyle w:val="Paragraphedeliste"/>
        <w:numPr>
          <w:ilvl w:val="0"/>
          <w:numId w:val="10"/>
        </w:numPr>
        <w:spacing w:after="0" w:line="240" w:lineRule="auto"/>
      </w:pPr>
      <w:r>
        <w:t>Carcinome hépatocellulaire (1-5% / an)</w:t>
      </w:r>
    </w:p>
    <w:p w:rsidR="000160BD" w:rsidRDefault="0043156B" w:rsidP="000160BD">
      <w:pPr>
        <w:spacing w:after="0" w:line="240" w:lineRule="auto"/>
      </w:pPr>
      <w:r w:rsidRPr="00E14ADA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2B1CB85" wp14:editId="09D987A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14450" cy="1755775"/>
            <wp:effectExtent l="0" t="0" r="0" b="0"/>
            <wp:wrapThrough wrapText="bothSides">
              <wp:wrapPolygon edited="0">
                <wp:start x="0" y="0"/>
                <wp:lineTo x="0" y="21327"/>
                <wp:lineTo x="21287" y="21327"/>
                <wp:lineTo x="21287" y="0"/>
                <wp:lineTo x="0" y="0"/>
              </wp:wrapPolygon>
            </wp:wrapThrough>
            <wp:docPr id="3" name="Image 3" descr="C:\Users\pauline\Pictures\Screenshots\Capture d’écran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e\Pictures\Screenshots\Capture d’écran (7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21656" r="64990" b="15749"/>
                    <a:stretch/>
                  </pic:blipFill>
                  <pic:spPr bwMode="auto">
                    <a:xfrm>
                      <a:off x="0" y="0"/>
                      <a:ext cx="13144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0BD" w:rsidRPr="000160BD" w:rsidRDefault="000160BD" w:rsidP="000160BD">
      <w:pPr>
        <w:pStyle w:val="Paragraphedeliste"/>
        <w:numPr>
          <w:ilvl w:val="0"/>
          <w:numId w:val="3"/>
        </w:numPr>
        <w:spacing w:after="0" w:line="240" w:lineRule="auto"/>
        <w:rPr>
          <w:b/>
          <w:i/>
          <w:color w:val="00B050"/>
          <w:u w:val="single"/>
        </w:rPr>
      </w:pPr>
      <w:r w:rsidRPr="000160BD">
        <w:rPr>
          <w:b/>
          <w:i/>
          <w:color w:val="00B050"/>
          <w:u w:val="single"/>
        </w:rPr>
        <w:t>Causes de la cirrhose</w:t>
      </w:r>
    </w:p>
    <w:p w:rsidR="00EF1E21" w:rsidRDefault="00E14ADA" w:rsidP="00EF1E21">
      <w:pPr>
        <w:spacing w:after="0" w:line="240" w:lineRule="auto"/>
      </w:pPr>
      <w:r w:rsidRPr="00E14ADA">
        <w:rPr>
          <w:noProof/>
          <w:lang w:eastAsia="fr-FR"/>
        </w:rPr>
        <w:drawing>
          <wp:inline distT="0" distB="0" distL="0" distR="0" wp14:anchorId="11A7DEED" wp14:editId="701FF34D">
            <wp:extent cx="4718050" cy="1088548"/>
            <wp:effectExtent l="0" t="0" r="6350" b="0"/>
            <wp:docPr id="4" name="Image 4" descr="C:\Users\pauline\Pictures\Screenshots\Capture d’écran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e\Pictures\Screenshots\Capture d’écran (7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22121" r="7740" b="43893"/>
                    <a:stretch/>
                  </pic:blipFill>
                  <pic:spPr bwMode="auto">
                    <a:xfrm>
                      <a:off x="0" y="0"/>
                      <a:ext cx="4725406" cy="10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0BD" w:rsidRDefault="000160BD" w:rsidP="00EF1E21">
      <w:pPr>
        <w:spacing w:after="0" w:line="240" w:lineRule="auto"/>
      </w:pPr>
    </w:p>
    <w:p w:rsidR="00EF1E21" w:rsidRPr="00EF1E21" w:rsidRDefault="00EF1E21" w:rsidP="00EF1E21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EF1E21">
        <w:rPr>
          <w:b/>
          <w:color w:val="FF0000"/>
          <w:sz w:val="24"/>
        </w:rPr>
        <w:t>Examens complémentaires</w:t>
      </w:r>
    </w:p>
    <w:p w:rsidR="002A7FE6" w:rsidRDefault="002A7FE6" w:rsidP="002A7FE6">
      <w:pPr>
        <w:pStyle w:val="Paragraphedeliste"/>
        <w:numPr>
          <w:ilvl w:val="0"/>
          <w:numId w:val="6"/>
        </w:numPr>
        <w:spacing w:after="0" w:line="240" w:lineRule="auto"/>
      </w:pPr>
      <w:r w:rsidRPr="002A7FE6">
        <w:t xml:space="preserve">Diagnostic </w:t>
      </w:r>
      <w:r>
        <w:t>de certitude</w:t>
      </w:r>
      <w:r w:rsidRPr="002A7FE6">
        <w:t xml:space="preserve"> de la cirrhose : Examen histologique</w:t>
      </w:r>
      <w:r>
        <w:t xml:space="preserve"> (de moins en moins pratiqué)</w:t>
      </w:r>
    </w:p>
    <w:p w:rsidR="002A7FE6" w:rsidRDefault="002A7FE6" w:rsidP="002A7FE6">
      <w:pPr>
        <w:pStyle w:val="Paragraphedeliste"/>
        <w:numPr>
          <w:ilvl w:val="0"/>
          <w:numId w:val="6"/>
        </w:numPr>
        <w:spacing w:after="0" w:line="240" w:lineRule="auto"/>
      </w:pPr>
      <w:r>
        <w:t>Diagnostic à un stade décompensé : Faisceau d’arguments cliniques, biologiques et d’imagerie</w:t>
      </w:r>
    </w:p>
    <w:p w:rsidR="002A7FE6" w:rsidRPr="002A7FE6" w:rsidRDefault="002A7FE6" w:rsidP="002A7FE6">
      <w:pPr>
        <w:pStyle w:val="Paragraphedeliste"/>
        <w:numPr>
          <w:ilvl w:val="0"/>
          <w:numId w:val="6"/>
        </w:numPr>
        <w:spacing w:after="0" w:line="240" w:lineRule="auto"/>
      </w:pPr>
      <w:r>
        <w:t xml:space="preserve">Diagnostic à un stade compensé : </w:t>
      </w:r>
      <w:proofErr w:type="spellStart"/>
      <w:r>
        <w:t>Fibroscan</w:t>
      </w:r>
      <w:proofErr w:type="spellEnd"/>
      <w:r>
        <w:t>/</w:t>
      </w:r>
      <w:proofErr w:type="spellStart"/>
      <w:r>
        <w:t>FibroTest</w:t>
      </w:r>
      <w:proofErr w:type="spellEnd"/>
      <w:r>
        <w:t>/</w:t>
      </w:r>
      <w:proofErr w:type="spellStart"/>
      <w:r>
        <w:t>Fibromètre</w:t>
      </w:r>
      <w:proofErr w:type="spellEnd"/>
      <w:r>
        <w:t>/</w:t>
      </w:r>
      <w:proofErr w:type="spellStart"/>
      <w:r>
        <w:t>Hepascore</w:t>
      </w:r>
      <w:proofErr w:type="spellEnd"/>
    </w:p>
    <w:p w:rsidR="002A7FE6" w:rsidRPr="002A7FE6" w:rsidRDefault="002A7FE6" w:rsidP="002A7FE6">
      <w:pPr>
        <w:spacing w:after="0" w:line="240" w:lineRule="auto"/>
      </w:pPr>
    </w:p>
    <w:p w:rsidR="00EF1E21" w:rsidRPr="004A18DF" w:rsidRDefault="004A18DF" w:rsidP="004A18DF">
      <w:pPr>
        <w:pStyle w:val="Paragraphedeliste"/>
        <w:numPr>
          <w:ilvl w:val="0"/>
          <w:numId w:val="5"/>
        </w:numPr>
        <w:spacing w:after="0" w:line="240" w:lineRule="auto"/>
        <w:rPr>
          <w:b/>
          <w:i/>
          <w:color w:val="00B050"/>
          <w:u w:val="single"/>
        </w:rPr>
      </w:pPr>
      <w:r w:rsidRPr="004A18DF">
        <w:rPr>
          <w:b/>
          <w:i/>
          <w:color w:val="00B050"/>
          <w:u w:val="single"/>
        </w:rPr>
        <w:lastRenderedPageBreak/>
        <w:t>Biologie</w:t>
      </w:r>
    </w:p>
    <w:p w:rsidR="004A18DF" w:rsidRDefault="00DA6FAC" w:rsidP="00DA6FAC">
      <w:pPr>
        <w:pStyle w:val="Paragraphedeliste"/>
        <w:numPr>
          <w:ilvl w:val="0"/>
          <w:numId w:val="7"/>
        </w:numPr>
        <w:spacing w:after="0" w:line="240" w:lineRule="auto"/>
      </w:pPr>
      <w:r>
        <w:t>Signes d’insuffisance hépatique</w:t>
      </w:r>
    </w:p>
    <w:p w:rsidR="00DA6FAC" w:rsidRDefault="00DA6FAC" w:rsidP="00DA6FAC">
      <w:pPr>
        <w:pStyle w:val="Paragraphedeliste"/>
        <w:numPr>
          <w:ilvl w:val="1"/>
          <w:numId w:val="7"/>
        </w:numPr>
        <w:spacing w:after="0" w:line="240" w:lineRule="auto"/>
      </w:pPr>
      <w:r>
        <w:t>Diminution des facteurs de la coagulation et augmentation de l’INR</w:t>
      </w:r>
    </w:p>
    <w:p w:rsidR="00DA6FAC" w:rsidRDefault="00DA6FAC" w:rsidP="00DA6FAC">
      <w:pPr>
        <w:pStyle w:val="Paragraphedeliste"/>
        <w:numPr>
          <w:ilvl w:val="1"/>
          <w:numId w:val="7"/>
        </w:numPr>
        <w:spacing w:after="0" w:line="240" w:lineRule="auto"/>
      </w:pPr>
      <w:r>
        <w:t>Diminution de l’albumine</w:t>
      </w:r>
    </w:p>
    <w:p w:rsidR="00DA6FAC" w:rsidRDefault="00DA6FAC" w:rsidP="00DA6FAC">
      <w:pPr>
        <w:pStyle w:val="Paragraphedeliste"/>
        <w:numPr>
          <w:ilvl w:val="1"/>
          <w:numId w:val="7"/>
        </w:numPr>
        <w:spacing w:after="0" w:line="240" w:lineRule="auto"/>
      </w:pPr>
      <w:r>
        <w:t>Augmentation de la bilirubine</w:t>
      </w:r>
    </w:p>
    <w:p w:rsidR="00DA6FAC" w:rsidRDefault="00DA6FAC" w:rsidP="00DA6FAC">
      <w:pPr>
        <w:pStyle w:val="Paragraphedeliste"/>
        <w:numPr>
          <w:ilvl w:val="0"/>
          <w:numId w:val="7"/>
        </w:numPr>
        <w:spacing w:after="0" w:line="240" w:lineRule="auto"/>
      </w:pPr>
      <w:r>
        <w:t>Signes d’hypertension portale</w:t>
      </w:r>
    </w:p>
    <w:p w:rsidR="00DA6FAC" w:rsidRDefault="00DA6FAC" w:rsidP="00DA6FAC">
      <w:pPr>
        <w:pStyle w:val="Paragraphedeliste"/>
        <w:numPr>
          <w:ilvl w:val="1"/>
          <w:numId w:val="7"/>
        </w:numPr>
        <w:spacing w:after="0" w:line="240" w:lineRule="auto"/>
      </w:pPr>
      <w:r>
        <w:t xml:space="preserve">Hypersplénisme </w:t>
      </w:r>
      <w:r>
        <w:sym w:font="Wingdings" w:char="F0E0"/>
      </w:r>
      <w:r>
        <w:t xml:space="preserve"> Thrombopénie (++), Leucopénie (±), Anémie (±)  </w:t>
      </w:r>
    </w:p>
    <w:p w:rsidR="00DA6FAC" w:rsidRDefault="00DA6FAC" w:rsidP="00DA6FAC">
      <w:pPr>
        <w:pStyle w:val="Paragraphedeliste"/>
        <w:numPr>
          <w:ilvl w:val="0"/>
          <w:numId w:val="7"/>
        </w:numPr>
        <w:spacing w:after="0" w:line="240" w:lineRule="auto"/>
      </w:pPr>
      <w:r>
        <w:t xml:space="preserve">Signes de cirrhose alcoolique </w:t>
      </w:r>
    </w:p>
    <w:p w:rsidR="00DA6FAC" w:rsidRDefault="00DA6FAC" w:rsidP="00DA6FAC">
      <w:pPr>
        <w:pStyle w:val="Paragraphedeliste"/>
        <w:numPr>
          <w:ilvl w:val="1"/>
          <w:numId w:val="7"/>
        </w:numPr>
        <w:spacing w:after="0" w:line="240" w:lineRule="auto"/>
      </w:pPr>
      <w:proofErr w:type="spellStart"/>
      <w:r>
        <w:t>Macrocytose</w:t>
      </w:r>
      <w:proofErr w:type="spellEnd"/>
      <w:r>
        <w:t>, bloc β-γ sur l’électrophorèse des protéines</w:t>
      </w:r>
    </w:p>
    <w:p w:rsidR="004A18DF" w:rsidRDefault="004A18DF" w:rsidP="004A18DF">
      <w:pPr>
        <w:spacing w:after="0" w:line="240" w:lineRule="auto"/>
      </w:pPr>
    </w:p>
    <w:p w:rsidR="004A18DF" w:rsidRPr="004A18DF" w:rsidRDefault="004A18DF" w:rsidP="004A18DF">
      <w:pPr>
        <w:pStyle w:val="Paragraphedeliste"/>
        <w:numPr>
          <w:ilvl w:val="0"/>
          <w:numId w:val="5"/>
        </w:numPr>
        <w:spacing w:after="0" w:line="240" w:lineRule="auto"/>
        <w:rPr>
          <w:b/>
          <w:i/>
          <w:color w:val="00B050"/>
          <w:u w:val="single"/>
        </w:rPr>
      </w:pPr>
      <w:r w:rsidRPr="004A18DF">
        <w:rPr>
          <w:b/>
          <w:i/>
          <w:color w:val="00B050"/>
          <w:u w:val="single"/>
        </w:rPr>
        <w:t>Imagerie</w:t>
      </w:r>
    </w:p>
    <w:p w:rsidR="00EF1E21" w:rsidRDefault="008645B4" w:rsidP="008645B4">
      <w:pPr>
        <w:pStyle w:val="Paragraphedeliste"/>
        <w:numPr>
          <w:ilvl w:val="0"/>
          <w:numId w:val="8"/>
        </w:numPr>
        <w:spacing w:after="0" w:line="240" w:lineRule="auto"/>
      </w:pPr>
      <w:r w:rsidRPr="00A05239">
        <w:rPr>
          <w:u w:val="single"/>
        </w:rPr>
        <w:t>Echographie</w:t>
      </w:r>
      <w:r>
        <w:t> : Examen de première intension</w:t>
      </w:r>
    </w:p>
    <w:p w:rsidR="008645B4" w:rsidRDefault="008645B4" w:rsidP="008645B4">
      <w:pPr>
        <w:pStyle w:val="Paragraphedeliste"/>
        <w:numPr>
          <w:ilvl w:val="1"/>
          <w:numId w:val="8"/>
        </w:numPr>
        <w:spacing w:after="0" w:line="240" w:lineRule="auto"/>
      </w:pPr>
      <w:r>
        <w:t>Signes de cirrhose : Irrégularité des contours du foie, dysmorphie</w:t>
      </w:r>
      <w:r w:rsidRPr="008645B4">
        <w:t xml:space="preserve"> </w:t>
      </w:r>
      <w:r>
        <w:t>avec des secteurs atrophique et d’autres hypertrophiques</w:t>
      </w:r>
    </w:p>
    <w:p w:rsidR="00A05239" w:rsidRDefault="00A05239" w:rsidP="008645B4">
      <w:pPr>
        <w:pStyle w:val="Paragraphedeliste"/>
        <w:numPr>
          <w:ilvl w:val="1"/>
          <w:numId w:val="8"/>
        </w:numPr>
        <w:spacing w:after="0" w:line="240" w:lineRule="auto"/>
      </w:pPr>
      <w:r>
        <w:t>Hypertension portale : Splénomégalie, ascite, voies de dérivation (circulation veineuse collatérale) et inversion du flux sanguin de la veine porte</w:t>
      </w:r>
    </w:p>
    <w:p w:rsidR="00A05239" w:rsidRDefault="00A05239" w:rsidP="008645B4">
      <w:pPr>
        <w:pStyle w:val="Paragraphedeliste"/>
        <w:numPr>
          <w:ilvl w:val="1"/>
          <w:numId w:val="8"/>
        </w:numPr>
        <w:spacing w:after="0" w:line="240" w:lineRule="auto"/>
      </w:pPr>
      <w:r>
        <w:t>Dépistage du carcinome hépatocellulaire +++</w:t>
      </w:r>
    </w:p>
    <w:p w:rsidR="008645B4" w:rsidRDefault="008645B4" w:rsidP="008645B4">
      <w:pPr>
        <w:pStyle w:val="Paragraphedeliste"/>
        <w:numPr>
          <w:ilvl w:val="0"/>
          <w:numId w:val="8"/>
        </w:numPr>
        <w:spacing w:after="0" w:line="240" w:lineRule="auto"/>
      </w:pPr>
      <w:r w:rsidRPr="00A05239">
        <w:rPr>
          <w:u w:val="single"/>
        </w:rPr>
        <w:t>TDM/IRM</w:t>
      </w:r>
      <w:r w:rsidR="00A05239">
        <w:t> : Examen de seconde intension</w:t>
      </w:r>
    </w:p>
    <w:p w:rsidR="008645B4" w:rsidRDefault="00A05239" w:rsidP="008645B4">
      <w:pPr>
        <w:pStyle w:val="Paragraphedeliste"/>
        <w:numPr>
          <w:ilvl w:val="0"/>
          <w:numId w:val="8"/>
        </w:numPr>
        <w:spacing w:after="0" w:line="240" w:lineRule="auto"/>
      </w:pPr>
      <w:r w:rsidRPr="00A05239">
        <w:rPr>
          <w:u w:val="single"/>
        </w:rPr>
        <w:t>G</w:t>
      </w:r>
      <w:r w:rsidR="008645B4" w:rsidRPr="00A05239">
        <w:rPr>
          <w:u w:val="single"/>
        </w:rPr>
        <w:t>astroscopie</w:t>
      </w:r>
      <w:r>
        <w:t> : S’il existe une maladie chronique du foie, la visualisation de varices œsophagiennes (signes d’hypertension portale) porte le diagnostic de cirrhose</w:t>
      </w:r>
    </w:p>
    <w:p w:rsidR="004A18DF" w:rsidRDefault="004A18DF" w:rsidP="00EF1E21">
      <w:pPr>
        <w:spacing w:after="0" w:line="240" w:lineRule="auto"/>
      </w:pPr>
    </w:p>
    <w:p w:rsidR="00B56B5A" w:rsidRPr="00B56B5A" w:rsidRDefault="00B56B5A" w:rsidP="00B56B5A">
      <w:pPr>
        <w:pStyle w:val="Paragraphedeliste"/>
        <w:numPr>
          <w:ilvl w:val="0"/>
          <w:numId w:val="5"/>
        </w:numPr>
        <w:spacing w:after="0" w:line="240" w:lineRule="auto"/>
        <w:rPr>
          <w:b/>
          <w:i/>
          <w:color w:val="00B050"/>
          <w:u w:val="single"/>
        </w:rPr>
      </w:pPr>
      <w:r w:rsidRPr="00B56B5A">
        <w:rPr>
          <w:b/>
          <w:i/>
          <w:color w:val="00B050"/>
          <w:u w:val="single"/>
        </w:rPr>
        <w:t>Examen histologique et alternatives</w:t>
      </w:r>
    </w:p>
    <w:p w:rsidR="00B56B5A" w:rsidRDefault="00CE739E" w:rsidP="00CE739E">
      <w:pPr>
        <w:pStyle w:val="Paragraphedeliste"/>
        <w:numPr>
          <w:ilvl w:val="0"/>
          <w:numId w:val="9"/>
        </w:numPr>
        <w:spacing w:after="0" w:line="240" w:lineRule="auto"/>
      </w:pPr>
      <w:r>
        <w:t>Histologie : Diagnostic de certitude</w:t>
      </w:r>
    </w:p>
    <w:p w:rsidR="00CE739E" w:rsidRDefault="00CE739E" w:rsidP="00CE739E">
      <w:pPr>
        <w:pStyle w:val="Paragraphedeliste"/>
        <w:numPr>
          <w:ilvl w:val="1"/>
          <w:numId w:val="9"/>
        </w:numPr>
        <w:spacing w:after="0" w:line="240" w:lineRule="auto"/>
      </w:pPr>
      <w:r>
        <w:t>Réalisé par voie percutanée si :</w:t>
      </w:r>
    </w:p>
    <w:p w:rsidR="00CE739E" w:rsidRDefault="00CE739E" w:rsidP="00CE739E">
      <w:pPr>
        <w:pStyle w:val="Paragraphedeliste"/>
        <w:numPr>
          <w:ilvl w:val="2"/>
          <w:numId w:val="9"/>
        </w:numPr>
        <w:spacing w:after="0" w:line="240" w:lineRule="auto"/>
      </w:pPr>
      <w:r>
        <w:t>Taux de prothrombine &gt; 50%</w:t>
      </w:r>
    </w:p>
    <w:p w:rsidR="00CE739E" w:rsidRDefault="00CE739E" w:rsidP="00CE739E">
      <w:pPr>
        <w:pStyle w:val="Paragraphedeliste"/>
        <w:numPr>
          <w:ilvl w:val="2"/>
          <w:numId w:val="9"/>
        </w:numPr>
        <w:spacing w:after="0" w:line="240" w:lineRule="auto"/>
      </w:pPr>
      <w:r>
        <w:t>Plaquettes &gt; 60 x 10</w:t>
      </w:r>
      <w:r>
        <w:rPr>
          <w:vertAlign w:val="superscript"/>
        </w:rPr>
        <w:t>9</w:t>
      </w:r>
      <w:r>
        <w:t>/L</w:t>
      </w:r>
    </w:p>
    <w:p w:rsidR="00CE739E" w:rsidRDefault="00CE739E" w:rsidP="00CE739E">
      <w:pPr>
        <w:pStyle w:val="Paragraphedeliste"/>
        <w:numPr>
          <w:ilvl w:val="2"/>
          <w:numId w:val="9"/>
        </w:numPr>
        <w:spacing w:after="0" w:line="240" w:lineRule="auto"/>
      </w:pPr>
      <w:r>
        <w:t>Pas d’ascite volumineuse et pas de dilatation des voies biliaires intra-hépatiques</w:t>
      </w:r>
    </w:p>
    <w:p w:rsidR="00CE739E" w:rsidRDefault="00CE739E" w:rsidP="00CE739E">
      <w:pPr>
        <w:pStyle w:val="Paragraphedeliste"/>
        <w:numPr>
          <w:ilvl w:val="1"/>
          <w:numId w:val="9"/>
        </w:numPr>
        <w:spacing w:after="0" w:line="240" w:lineRule="auto"/>
      </w:pPr>
      <w:r>
        <w:t xml:space="preserve">Réalisation par voie </w:t>
      </w:r>
      <w:proofErr w:type="spellStart"/>
      <w:r>
        <w:t>transjugulaire</w:t>
      </w:r>
      <w:proofErr w:type="spellEnd"/>
      <w:r>
        <w:t xml:space="preserve"> si :</w:t>
      </w:r>
    </w:p>
    <w:p w:rsidR="00CE739E" w:rsidRDefault="00CE739E" w:rsidP="00CE739E">
      <w:pPr>
        <w:pStyle w:val="Paragraphedeliste"/>
        <w:numPr>
          <w:ilvl w:val="2"/>
          <w:numId w:val="9"/>
        </w:numPr>
        <w:spacing w:after="0" w:line="240" w:lineRule="auto"/>
      </w:pPr>
      <w:r>
        <w:t>CI à la voie percutanée pour limiter le risque hémorragique</w:t>
      </w:r>
    </w:p>
    <w:p w:rsidR="00CE739E" w:rsidRPr="00CE739E" w:rsidRDefault="00CE739E" w:rsidP="00CE739E">
      <w:pPr>
        <w:pStyle w:val="Paragraphedeliste"/>
        <w:numPr>
          <w:ilvl w:val="1"/>
          <w:numId w:val="9"/>
        </w:numPr>
        <w:spacing w:after="0" w:line="240" w:lineRule="auto"/>
        <w:rPr>
          <w:i/>
        </w:rPr>
      </w:pPr>
      <w:r w:rsidRPr="00CE739E">
        <w:rPr>
          <w:i/>
        </w:rPr>
        <w:t>Elle n’est pas indispensable s’il y a un f</w:t>
      </w:r>
      <w:r w:rsidRPr="00CE739E">
        <w:rPr>
          <w:i/>
        </w:rPr>
        <w:t>aisceau d’arguments cliniques, biologiques et d’imagerie</w:t>
      </w:r>
      <w:r w:rsidRPr="00CE739E">
        <w:rPr>
          <w:i/>
        </w:rPr>
        <w:t xml:space="preserve"> en faveur du diagnostic de cirrhose</w:t>
      </w:r>
    </w:p>
    <w:p w:rsidR="00CE739E" w:rsidRDefault="00CE739E" w:rsidP="00CE739E">
      <w:pPr>
        <w:pStyle w:val="Paragraphedeliste"/>
        <w:numPr>
          <w:ilvl w:val="0"/>
          <w:numId w:val="9"/>
        </w:numPr>
        <w:spacing w:after="0" w:line="240" w:lineRule="auto"/>
      </w:pPr>
      <w:r>
        <w:t>Alternatives à la biopsie pour l’Hépatite C (pas encore recommandé pour les autres causes)</w:t>
      </w:r>
    </w:p>
    <w:p w:rsidR="00CE739E" w:rsidRDefault="00CE739E" w:rsidP="00CE739E">
      <w:pPr>
        <w:pStyle w:val="Paragraphedeliste"/>
        <w:numPr>
          <w:ilvl w:val="1"/>
          <w:numId w:val="9"/>
        </w:numPr>
        <w:spacing w:after="0" w:line="240" w:lineRule="auto"/>
      </w:pPr>
      <w:r>
        <w:t xml:space="preserve">Test biologiques sanguins : Estimation semi-quantitative du degré de fibrose </w:t>
      </w:r>
    </w:p>
    <w:p w:rsidR="00CE739E" w:rsidRDefault="00CE739E" w:rsidP="00CE739E">
      <w:pPr>
        <w:pStyle w:val="Paragraphedeliste"/>
        <w:numPr>
          <w:ilvl w:val="1"/>
          <w:numId w:val="9"/>
        </w:numPr>
        <w:spacing w:after="0" w:line="240" w:lineRule="auto"/>
      </w:pPr>
      <w:proofErr w:type="spellStart"/>
      <w:r>
        <w:t>Elastométire</w:t>
      </w:r>
      <w:proofErr w:type="spellEnd"/>
      <w:r>
        <w:t xml:space="preserve"> impulsionnelle : Analyse d’une onde d’ultrason propagée dans le foie</w:t>
      </w:r>
    </w:p>
    <w:p w:rsidR="00B56B5A" w:rsidRDefault="00B56B5A" w:rsidP="00EF1E21">
      <w:pPr>
        <w:spacing w:after="0" w:line="240" w:lineRule="auto"/>
      </w:pPr>
    </w:p>
    <w:p w:rsidR="00EF1E21" w:rsidRPr="00EF1E21" w:rsidRDefault="00EF1E21" w:rsidP="00EF1E21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EF1E21">
        <w:rPr>
          <w:b/>
          <w:color w:val="FF0000"/>
          <w:sz w:val="24"/>
        </w:rPr>
        <w:t>Traitement de la cirrhose, de sa cause et de ses complications</w:t>
      </w:r>
    </w:p>
    <w:p w:rsidR="00EF1E21" w:rsidRPr="00EB0CDF" w:rsidRDefault="00EB0CDF" w:rsidP="00EB0CDF">
      <w:pPr>
        <w:pStyle w:val="Paragraphedeliste"/>
        <w:numPr>
          <w:ilvl w:val="0"/>
          <w:numId w:val="11"/>
        </w:numPr>
        <w:spacing w:after="0" w:line="240" w:lineRule="auto"/>
        <w:rPr>
          <w:b/>
          <w:i/>
          <w:color w:val="00B050"/>
          <w:u w:val="single"/>
        </w:rPr>
      </w:pPr>
      <w:r w:rsidRPr="00EB0CDF">
        <w:rPr>
          <w:b/>
          <w:i/>
          <w:color w:val="00B050"/>
          <w:u w:val="single"/>
        </w:rPr>
        <w:t>Traitement de la cause de la cirrhose</w:t>
      </w:r>
    </w:p>
    <w:p w:rsidR="00EB0CDF" w:rsidRPr="00834185" w:rsidRDefault="007C4E0D" w:rsidP="007C4E0D">
      <w:pPr>
        <w:pStyle w:val="Paragraphedeliste"/>
        <w:numPr>
          <w:ilvl w:val="0"/>
          <w:numId w:val="12"/>
        </w:numPr>
        <w:spacing w:after="0" w:line="240" w:lineRule="auto"/>
        <w:rPr>
          <w:u w:val="single"/>
        </w:rPr>
      </w:pPr>
      <w:r w:rsidRPr="00834185">
        <w:rPr>
          <w:u w:val="single"/>
        </w:rPr>
        <w:t>Cirrhose alcoolique</w:t>
      </w:r>
      <w:r w:rsidR="00834185">
        <w:rPr>
          <w:u w:val="single"/>
        </w:rPr>
        <w:t xml:space="preserve"> </w:t>
      </w:r>
      <w:r w:rsidR="00834185">
        <w:t>: Arrêt de l’alcool, corticothérapie</w:t>
      </w:r>
    </w:p>
    <w:p w:rsidR="007C4E0D" w:rsidRDefault="007C4E0D" w:rsidP="007C4E0D">
      <w:pPr>
        <w:pStyle w:val="Paragraphedeliste"/>
        <w:numPr>
          <w:ilvl w:val="1"/>
          <w:numId w:val="12"/>
        </w:numPr>
        <w:spacing w:after="0" w:line="240" w:lineRule="auto"/>
      </w:pPr>
      <w:r>
        <w:t xml:space="preserve">Evaluation de la gravité : Score de </w:t>
      </w:r>
      <w:proofErr w:type="spellStart"/>
      <w:r>
        <w:t>Maddrey</w:t>
      </w:r>
      <w:proofErr w:type="spellEnd"/>
    </w:p>
    <w:p w:rsidR="007C4E0D" w:rsidRDefault="007C4E0D" w:rsidP="007C4E0D">
      <w:pPr>
        <w:pStyle w:val="Paragraphedeliste"/>
        <w:numPr>
          <w:ilvl w:val="1"/>
          <w:numId w:val="12"/>
        </w:numPr>
        <w:spacing w:after="0" w:line="240" w:lineRule="auto"/>
      </w:pPr>
      <w:r>
        <w:t>Examen diagnostic : Biopsie hépatique (Corps de Mallory, PNN, nécrose, …)</w:t>
      </w:r>
    </w:p>
    <w:p w:rsidR="007C4E0D" w:rsidRPr="00834185" w:rsidRDefault="007C4E0D" w:rsidP="007C4E0D">
      <w:pPr>
        <w:pStyle w:val="Paragraphedeliste"/>
        <w:numPr>
          <w:ilvl w:val="0"/>
          <w:numId w:val="12"/>
        </w:numPr>
        <w:spacing w:after="0" w:line="240" w:lineRule="auto"/>
        <w:rPr>
          <w:u w:val="single"/>
        </w:rPr>
      </w:pPr>
      <w:r w:rsidRPr="00834185">
        <w:rPr>
          <w:u w:val="single"/>
        </w:rPr>
        <w:t>Hépatite B</w:t>
      </w:r>
      <w:r w:rsidR="00834185">
        <w:rPr>
          <w:u w:val="single"/>
        </w:rPr>
        <w:t xml:space="preserve"> </w:t>
      </w:r>
      <w:r w:rsidR="00834185">
        <w:t>: Antiviraux</w:t>
      </w:r>
    </w:p>
    <w:p w:rsidR="007C4E0D" w:rsidRDefault="007C4E0D" w:rsidP="007C4E0D">
      <w:pPr>
        <w:pStyle w:val="Paragraphedeliste"/>
        <w:numPr>
          <w:ilvl w:val="1"/>
          <w:numId w:val="12"/>
        </w:numPr>
        <w:spacing w:after="0" w:line="240" w:lineRule="auto"/>
      </w:pPr>
      <w:r>
        <w:t>Examen diagnostic : Recherche de l’ADN du virus B dans le sérum</w:t>
      </w:r>
    </w:p>
    <w:p w:rsidR="007C4E0D" w:rsidRPr="00834185" w:rsidRDefault="007C4E0D" w:rsidP="00834185">
      <w:pPr>
        <w:pStyle w:val="Paragraphedeliste"/>
        <w:numPr>
          <w:ilvl w:val="0"/>
          <w:numId w:val="12"/>
        </w:numPr>
        <w:spacing w:after="0" w:line="240" w:lineRule="auto"/>
        <w:rPr>
          <w:u w:val="single"/>
        </w:rPr>
      </w:pPr>
      <w:r w:rsidRPr="00834185">
        <w:rPr>
          <w:u w:val="single"/>
        </w:rPr>
        <w:t>Hépatite C</w:t>
      </w:r>
      <w:r w:rsidR="00834185">
        <w:rPr>
          <w:u w:val="single"/>
        </w:rPr>
        <w:t xml:space="preserve"> </w:t>
      </w:r>
      <w:r>
        <w:t xml:space="preserve">: Arrêt total de l’alcool, Interféron </w:t>
      </w:r>
      <w:proofErr w:type="spellStart"/>
      <w:r>
        <w:t>pégylé</w:t>
      </w:r>
      <w:proofErr w:type="spellEnd"/>
      <w:r>
        <w:t xml:space="preserve"> et </w:t>
      </w:r>
      <w:proofErr w:type="spellStart"/>
      <w:r>
        <w:t>Ribavirine</w:t>
      </w:r>
      <w:proofErr w:type="spellEnd"/>
      <w:r>
        <w:t xml:space="preserve"> (CI chez les Child-</w:t>
      </w:r>
      <w:proofErr w:type="spellStart"/>
      <w:r>
        <w:t>Pugh</w:t>
      </w:r>
      <w:proofErr w:type="spellEnd"/>
      <w:r>
        <w:t xml:space="preserve"> B et C), Nouveaux antiviraux </w:t>
      </w:r>
    </w:p>
    <w:p w:rsidR="00834185" w:rsidRDefault="00834185" w:rsidP="00834185">
      <w:pPr>
        <w:pStyle w:val="Paragraphedeliste"/>
        <w:numPr>
          <w:ilvl w:val="0"/>
          <w:numId w:val="12"/>
        </w:numPr>
        <w:spacing w:after="0" w:line="240" w:lineRule="auto"/>
      </w:pPr>
      <w:r w:rsidRPr="00834185">
        <w:rPr>
          <w:u w:val="single"/>
        </w:rPr>
        <w:t>Stéatose hépatique non alcoolique</w:t>
      </w:r>
      <w:r>
        <w:t> : Contrôle de la surcharge pondérale, du diabète et des dyslipidémies</w:t>
      </w:r>
    </w:p>
    <w:p w:rsidR="00834185" w:rsidRDefault="00834185" w:rsidP="00834185">
      <w:pPr>
        <w:pStyle w:val="Paragraphedeliste"/>
        <w:numPr>
          <w:ilvl w:val="0"/>
          <w:numId w:val="12"/>
        </w:numPr>
        <w:spacing w:after="0" w:line="240" w:lineRule="auto"/>
      </w:pPr>
      <w:r w:rsidRPr="00834185">
        <w:rPr>
          <w:u w:val="single"/>
        </w:rPr>
        <w:t>Cirrhose biliaire primitive</w:t>
      </w:r>
      <w:r>
        <w:t xml:space="preserve"> : Acide </w:t>
      </w:r>
      <w:proofErr w:type="spellStart"/>
      <w:r>
        <w:t>ursodésoxycholique</w:t>
      </w:r>
      <w:proofErr w:type="spellEnd"/>
    </w:p>
    <w:p w:rsidR="00834185" w:rsidRDefault="00834185" w:rsidP="00834185">
      <w:pPr>
        <w:pStyle w:val="Paragraphedeliste"/>
        <w:numPr>
          <w:ilvl w:val="0"/>
          <w:numId w:val="12"/>
        </w:numPr>
        <w:spacing w:after="0" w:line="240" w:lineRule="auto"/>
      </w:pPr>
      <w:r w:rsidRPr="00834185">
        <w:rPr>
          <w:u w:val="single"/>
        </w:rPr>
        <w:t>Hépatite auto-immune</w:t>
      </w:r>
      <w:r>
        <w:t xml:space="preserve"> : Corticoïdes et </w:t>
      </w:r>
      <w:proofErr w:type="spellStart"/>
      <w:r>
        <w:t>Azathioprine</w:t>
      </w:r>
      <w:proofErr w:type="spellEnd"/>
    </w:p>
    <w:p w:rsidR="00834185" w:rsidRDefault="00834185" w:rsidP="00834185">
      <w:pPr>
        <w:pStyle w:val="Paragraphedeliste"/>
        <w:numPr>
          <w:ilvl w:val="0"/>
          <w:numId w:val="12"/>
        </w:numPr>
        <w:spacing w:after="0" w:line="240" w:lineRule="auto"/>
      </w:pPr>
      <w:r>
        <w:rPr>
          <w:u w:val="single"/>
        </w:rPr>
        <w:t>Hémochromatose </w:t>
      </w:r>
      <w:r w:rsidRPr="00834185">
        <w:t>:</w:t>
      </w:r>
      <w:r>
        <w:t xml:space="preserve"> Saignées</w:t>
      </w:r>
    </w:p>
    <w:p w:rsidR="00834185" w:rsidRDefault="00834185" w:rsidP="00834185">
      <w:pPr>
        <w:pStyle w:val="Paragraphedeliste"/>
        <w:numPr>
          <w:ilvl w:val="0"/>
          <w:numId w:val="12"/>
        </w:numPr>
        <w:spacing w:after="0" w:line="240" w:lineRule="auto"/>
      </w:pPr>
      <w:r>
        <w:rPr>
          <w:u w:val="single"/>
        </w:rPr>
        <w:t xml:space="preserve">Syndrome de </w:t>
      </w:r>
      <w:proofErr w:type="spellStart"/>
      <w:r>
        <w:rPr>
          <w:u w:val="single"/>
        </w:rPr>
        <w:t>Budd</w:t>
      </w:r>
      <w:proofErr w:type="spellEnd"/>
      <w:r>
        <w:rPr>
          <w:u w:val="single"/>
        </w:rPr>
        <w:t xml:space="preserve">-Chiari (obstruction des veines hépatiques) </w:t>
      </w:r>
      <w:r w:rsidRPr="00834185">
        <w:t>:</w:t>
      </w:r>
      <w:r>
        <w:t xml:space="preserve"> Anticoagulants</w:t>
      </w:r>
    </w:p>
    <w:p w:rsidR="00834185" w:rsidRDefault="00834185" w:rsidP="00834185">
      <w:pPr>
        <w:pStyle w:val="Paragraphedeliste"/>
        <w:numPr>
          <w:ilvl w:val="0"/>
          <w:numId w:val="12"/>
        </w:numPr>
        <w:spacing w:after="0" w:line="240" w:lineRule="auto"/>
      </w:pPr>
      <w:r>
        <w:rPr>
          <w:u w:val="single"/>
        </w:rPr>
        <w:t>Maladie de Wilson </w:t>
      </w:r>
      <w:r w:rsidRPr="00834185">
        <w:t>:</w:t>
      </w:r>
      <w:r>
        <w:t xml:space="preserve"> Chélateurs du cuivre</w:t>
      </w:r>
    </w:p>
    <w:p w:rsidR="00EB0CDF" w:rsidRDefault="00EB0CDF" w:rsidP="00EB0CDF">
      <w:pPr>
        <w:spacing w:after="0" w:line="240" w:lineRule="auto"/>
      </w:pPr>
    </w:p>
    <w:p w:rsidR="00834185" w:rsidRDefault="00834185" w:rsidP="00EB0CDF">
      <w:pPr>
        <w:spacing w:after="0" w:line="240" w:lineRule="auto"/>
      </w:pPr>
    </w:p>
    <w:p w:rsidR="00EB0CDF" w:rsidRPr="00EB0CDF" w:rsidRDefault="00EB0CDF" w:rsidP="00EB0CDF">
      <w:pPr>
        <w:pStyle w:val="Paragraphedeliste"/>
        <w:numPr>
          <w:ilvl w:val="0"/>
          <w:numId w:val="11"/>
        </w:numPr>
        <w:spacing w:after="0" w:line="240" w:lineRule="auto"/>
        <w:rPr>
          <w:b/>
          <w:i/>
          <w:color w:val="00B050"/>
          <w:u w:val="single"/>
        </w:rPr>
      </w:pPr>
      <w:r w:rsidRPr="00EB0CDF">
        <w:rPr>
          <w:b/>
          <w:i/>
          <w:color w:val="00B050"/>
          <w:u w:val="single"/>
        </w:rPr>
        <w:lastRenderedPageBreak/>
        <w:t xml:space="preserve">Traitement des complications aiguës de la cirrhose </w:t>
      </w:r>
    </w:p>
    <w:p w:rsidR="00EB0CDF" w:rsidRPr="00371508" w:rsidRDefault="00371508" w:rsidP="00371508">
      <w:pPr>
        <w:pStyle w:val="Paragraphedeliste"/>
        <w:numPr>
          <w:ilvl w:val="0"/>
          <w:numId w:val="13"/>
        </w:numPr>
        <w:spacing w:after="0" w:line="240" w:lineRule="auto"/>
        <w:rPr>
          <w:i/>
        </w:rPr>
      </w:pPr>
      <w:r w:rsidRPr="00371508">
        <w:rPr>
          <w:i/>
        </w:rPr>
        <w:t>Hémorragie digestive par rupture de varices (Urgence)</w:t>
      </w:r>
    </w:p>
    <w:p w:rsidR="00371508" w:rsidRDefault="00371508" w:rsidP="00371508">
      <w:pPr>
        <w:pStyle w:val="Paragraphedeliste"/>
        <w:numPr>
          <w:ilvl w:val="1"/>
          <w:numId w:val="13"/>
        </w:numPr>
        <w:spacing w:after="0" w:line="240" w:lineRule="auto"/>
      </w:pPr>
      <w:r>
        <w:t>Remplissage vasculaire par c</w:t>
      </w:r>
      <w:r>
        <w:t>ristalloïdes ou Colloïdes</w:t>
      </w:r>
      <w:r>
        <w:t xml:space="preserve"> : PA moyenne = 65mmHg</w:t>
      </w:r>
    </w:p>
    <w:p w:rsidR="00371508" w:rsidRDefault="00371508" w:rsidP="00371508">
      <w:pPr>
        <w:pStyle w:val="Paragraphedeliste"/>
        <w:numPr>
          <w:ilvl w:val="1"/>
          <w:numId w:val="13"/>
        </w:numPr>
        <w:spacing w:after="0" w:line="240" w:lineRule="auto"/>
      </w:pPr>
      <w:r>
        <w:t>Transfusion glomérulaire si mauvaise tolérance de l’anémie</w:t>
      </w:r>
    </w:p>
    <w:p w:rsidR="00371508" w:rsidRDefault="00371508" w:rsidP="00371508">
      <w:pPr>
        <w:pStyle w:val="Paragraphedeliste"/>
        <w:numPr>
          <w:ilvl w:val="2"/>
          <w:numId w:val="13"/>
        </w:numPr>
        <w:spacing w:after="0" w:line="240" w:lineRule="auto"/>
      </w:pPr>
      <w:r>
        <w:t>La transfusion de Plasma pour corriger l’hémostase n’est pas recommandé</w:t>
      </w:r>
    </w:p>
    <w:p w:rsidR="00371508" w:rsidRDefault="00371508" w:rsidP="00371508">
      <w:pPr>
        <w:pStyle w:val="Paragraphedeliste"/>
        <w:numPr>
          <w:ilvl w:val="1"/>
          <w:numId w:val="13"/>
        </w:numPr>
        <w:spacing w:after="0" w:line="240" w:lineRule="auto"/>
      </w:pPr>
      <w:r>
        <w:t>Endoscopie diagnostic et thérapeutique (indispensable)</w:t>
      </w:r>
    </w:p>
    <w:p w:rsidR="00371508" w:rsidRDefault="00371508" w:rsidP="00371508">
      <w:pPr>
        <w:pStyle w:val="Paragraphedeliste"/>
        <w:numPr>
          <w:ilvl w:val="2"/>
          <w:numId w:val="13"/>
        </w:numPr>
        <w:spacing w:after="0" w:line="240" w:lineRule="auto"/>
      </w:pPr>
      <w:r>
        <w:t>Précédée d’un lavage gastrique ou de l’administration d’érythromycine</w:t>
      </w:r>
    </w:p>
    <w:p w:rsidR="00CC5077" w:rsidRDefault="00CC5077" w:rsidP="00371508">
      <w:pPr>
        <w:pStyle w:val="Paragraphedeliste"/>
        <w:numPr>
          <w:ilvl w:val="2"/>
          <w:numId w:val="13"/>
        </w:numPr>
        <w:spacing w:after="0" w:line="240" w:lineRule="auto"/>
      </w:pPr>
      <w:r>
        <w:t xml:space="preserve">Si échec de la ligature par endoscopie : Tamponnement </w:t>
      </w:r>
      <w:proofErr w:type="spellStart"/>
      <w:r>
        <w:t>oesophagien</w:t>
      </w:r>
      <w:proofErr w:type="spellEnd"/>
      <w:r>
        <w:t xml:space="preserve"> ou TIPS</w:t>
      </w:r>
    </w:p>
    <w:p w:rsidR="00486BA2" w:rsidRDefault="00486BA2" w:rsidP="00486BA2">
      <w:pPr>
        <w:pStyle w:val="Paragraphedeliste"/>
        <w:numPr>
          <w:ilvl w:val="1"/>
          <w:numId w:val="13"/>
        </w:numPr>
        <w:spacing w:after="0" w:line="240" w:lineRule="auto"/>
      </w:pPr>
      <w:r>
        <w:t xml:space="preserve">Traitement </w:t>
      </w:r>
      <w:proofErr w:type="spellStart"/>
      <w:r>
        <w:t>vaso</w:t>
      </w:r>
      <w:proofErr w:type="spellEnd"/>
      <w:r>
        <w:t>-actif (pour réduire la pression portale)</w:t>
      </w:r>
    </w:p>
    <w:p w:rsidR="00486BA2" w:rsidRDefault="00486BA2" w:rsidP="00486BA2">
      <w:pPr>
        <w:pStyle w:val="Paragraphedeliste"/>
        <w:numPr>
          <w:ilvl w:val="2"/>
          <w:numId w:val="13"/>
        </w:numPr>
        <w:spacing w:after="0" w:line="240" w:lineRule="auto"/>
      </w:pPr>
      <w:r>
        <w:t>E</w:t>
      </w:r>
      <w:r>
        <w:t>ntre 2 et 5 jours</w:t>
      </w:r>
      <w:r>
        <w:t xml:space="preserve"> : Somatostatine, </w:t>
      </w:r>
      <w:proofErr w:type="spellStart"/>
      <w:r>
        <w:t>octréotide</w:t>
      </w:r>
      <w:proofErr w:type="spellEnd"/>
      <w:r>
        <w:t xml:space="preserve"> ou </w:t>
      </w:r>
      <w:proofErr w:type="spellStart"/>
      <w:r>
        <w:t>terlipressine</w:t>
      </w:r>
      <w:proofErr w:type="spellEnd"/>
      <w:r>
        <w:t xml:space="preserve"> (CI si coronaropathie)</w:t>
      </w:r>
    </w:p>
    <w:p w:rsidR="00486BA2" w:rsidRDefault="00486BA2" w:rsidP="00486BA2">
      <w:pPr>
        <w:pStyle w:val="Paragraphedeliste"/>
        <w:numPr>
          <w:ilvl w:val="2"/>
          <w:numId w:val="13"/>
        </w:numPr>
        <w:spacing w:after="0" w:line="240" w:lineRule="auto"/>
      </w:pPr>
      <w:r>
        <w:t>Au-delà : B-Bloquants</w:t>
      </w:r>
    </w:p>
    <w:p w:rsidR="00486BA2" w:rsidRDefault="00486BA2" w:rsidP="00486BA2">
      <w:pPr>
        <w:pStyle w:val="Paragraphedeliste"/>
        <w:numPr>
          <w:ilvl w:val="1"/>
          <w:numId w:val="13"/>
        </w:numPr>
        <w:spacing w:after="0" w:line="240" w:lineRule="auto"/>
      </w:pPr>
      <w:r>
        <w:t>Antibioprophylaxie (30-50% se compliquent d’une infection bactérienne)</w:t>
      </w:r>
    </w:p>
    <w:p w:rsidR="00486BA2" w:rsidRDefault="00486BA2" w:rsidP="00486BA2">
      <w:pPr>
        <w:pStyle w:val="Paragraphedeliste"/>
        <w:numPr>
          <w:ilvl w:val="2"/>
          <w:numId w:val="13"/>
        </w:numPr>
        <w:spacing w:after="0" w:line="240" w:lineRule="auto"/>
      </w:pPr>
      <w:r>
        <w:t>Quinolone ou C3G pendant 7 jours</w:t>
      </w:r>
    </w:p>
    <w:p w:rsidR="00B04E90" w:rsidRPr="00B04E90" w:rsidRDefault="00B04E90" w:rsidP="00B04E90">
      <w:pPr>
        <w:pStyle w:val="Paragraphedeliste"/>
        <w:numPr>
          <w:ilvl w:val="0"/>
          <w:numId w:val="13"/>
        </w:numPr>
        <w:spacing w:after="0" w:line="240" w:lineRule="auto"/>
        <w:rPr>
          <w:i/>
        </w:rPr>
      </w:pPr>
      <w:r w:rsidRPr="00B04E90">
        <w:rPr>
          <w:i/>
        </w:rPr>
        <w:t>Encéphalopathie</w:t>
      </w:r>
      <w:r w:rsidR="004874DA">
        <w:rPr>
          <w:i/>
        </w:rPr>
        <w:t xml:space="preserve"> (Urgence)</w:t>
      </w:r>
    </w:p>
    <w:p w:rsidR="00B04E90" w:rsidRDefault="00B04E90" w:rsidP="00B04E90">
      <w:pPr>
        <w:pStyle w:val="Paragraphedeliste"/>
        <w:numPr>
          <w:ilvl w:val="1"/>
          <w:numId w:val="13"/>
        </w:numPr>
        <w:spacing w:after="0" w:line="240" w:lineRule="auto"/>
      </w:pPr>
      <w:r>
        <w:t>Recher</w:t>
      </w:r>
      <w:r w:rsidR="003675D7">
        <w:t>cher un facteur déclenchant et</w:t>
      </w:r>
      <w:r>
        <w:t xml:space="preserve"> le corriger (Infection, hémorragie, médicaments sédatifs, IR, hyponatrémie, constipation)</w:t>
      </w:r>
    </w:p>
    <w:p w:rsidR="00B04E90" w:rsidRDefault="00B04E90" w:rsidP="00B04E90">
      <w:pPr>
        <w:pStyle w:val="Paragraphedeliste"/>
        <w:numPr>
          <w:ilvl w:val="1"/>
          <w:numId w:val="13"/>
        </w:numPr>
        <w:spacing w:after="0" w:line="240" w:lineRule="auto"/>
      </w:pPr>
      <w:r>
        <w:t>Prévenir les risque d’inhalation</w:t>
      </w:r>
    </w:p>
    <w:p w:rsidR="00B04E90" w:rsidRDefault="00B04E90" w:rsidP="00B04E90">
      <w:pPr>
        <w:pStyle w:val="Paragraphedeliste"/>
        <w:numPr>
          <w:ilvl w:val="1"/>
          <w:numId w:val="13"/>
        </w:numPr>
        <w:spacing w:after="0" w:line="240" w:lineRule="auto"/>
      </w:pPr>
      <w:r>
        <w:t xml:space="preserve">Lactulose (laxatif osmotique) </w:t>
      </w:r>
      <w:r w:rsidR="003675D7">
        <w:t>puis</w:t>
      </w:r>
      <w:r>
        <w:t xml:space="preserve"> antibiotique non absorbable (</w:t>
      </w:r>
      <w:proofErr w:type="spellStart"/>
      <w:r>
        <w:t>Rifaximine</w:t>
      </w:r>
      <w:proofErr w:type="spellEnd"/>
      <w:r>
        <w:t>)</w:t>
      </w:r>
    </w:p>
    <w:p w:rsidR="004874DA" w:rsidRDefault="00122B2A" w:rsidP="00122B2A">
      <w:pPr>
        <w:pStyle w:val="Paragraphedeliste"/>
        <w:numPr>
          <w:ilvl w:val="0"/>
          <w:numId w:val="13"/>
        </w:numPr>
        <w:spacing w:after="0" w:line="240" w:lineRule="auto"/>
      </w:pPr>
      <w:r w:rsidRPr="004874DA">
        <w:rPr>
          <w:i/>
        </w:rPr>
        <w:t>Encéphalopathie chronique</w:t>
      </w:r>
    </w:p>
    <w:p w:rsidR="00122B2A" w:rsidRDefault="004874DA" w:rsidP="004874DA">
      <w:pPr>
        <w:pStyle w:val="Paragraphedeliste"/>
        <w:numPr>
          <w:ilvl w:val="1"/>
          <w:numId w:val="13"/>
        </w:numPr>
        <w:spacing w:after="0" w:line="240" w:lineRule="auto"/>
      </w:pPr>
      <w:r>
        <w:t>Complication rare survenant lors de TIPS ou dérivations porto-cave spontanée, IR chronique</w:t>
      </w:r>
    </w:p>
    <w:p w:rsidR="00122B2A" w:rsidRDefault="004874DA" w:rsidP="00122B2A">
      <w:pPr>
        <w:pStyle w:val="Paragraphedeliste"/>
        <w:numPr>
          <w:ilvl w:val="1"/>
          <w:numId w:val="13"/>
        </w:numPr>
        <w:spacing w:after="0" w:line="240" w:lineRule="auto"/>
      </w:pPr>
      <w:r>
        <w:t xml:space="preserve">Laxatifs osmotiques (Lactulose), </w:t>
      </w:r>
      <w:r>
        <w:t>antibiotique non absorbable (</w:t>
      </w:r>
      <w:proofErr w:type="spellStart"/>
      <w:r>
        <w:t>Rifaximine</w:t>
      </w:r>
      <w:proofErr w:type="spellEnd"/>
      <w:r>
        <w:t>)</w:t>
      </w:r>
      <w:r w:rsidR="003675D7">
        <w:t xml:space="preserve"> voir</w:t>
      </w:r>
      <w:r>
        <w:t xml:space="preserve"> Greffe (seul TTT efficace)</w:t>
      </w:r>
    </w:p>
    <w:p w:rsidR="004874DA" w:rsidRPr="004874DA" w:rsidRDefault="004874DA" w:rsidP="004874DA">
      <w:pPr>
        <w:pStyle w:val="Paragraphedeliste"/>
        <w:numPr>
          <w:ilvl w:val="0"/>
          <w:numId w:val="13"/>
        </w:numPr>
        <w:spacing w:after="0" w:line="240" w:lineRule="auto"/>
        <w:rPr>
          <w:i/>
        </w:rPr>
      </w:pPr>
      <w:r w:rsidRPr="004874DA">
        <w:rPr>
          <w:i/>
        </w:rPr>
        <w:t>Ascite</w:t>
      </w:r>
    </w:p>
    <w:p w:rsidR="004874DA" w:rsidRDefault="003675D7" w:rsidP="004874DA">
      <w:pPr>
        <w:pStyle w:val="Paragraphedeliste"/>
        <w:numPr>
          <w:ilvl w:val="1"/>
          <w:numId w:val="13"/>
        </w:numPr>
        <w:spacing w:after="0" w:line="240" w:lineRule="auto"/>
      </w:pPr>
      <w:r w:rsidRPr="003675D7">
        <w:rPr>
          <w:u w:val="single"/>
        </w:rPr>
        <w:t>Poussées d’ascite</w:t>
      </w:r>
      <w:r>
        <w:t> : Ponction évacuatrice et transfusion d’albumine (20g pour 3L d’ascite évacuée au-delà de 2L), régime désodé, diurétiques (</w:t>
      </w:r>
      <w:proofErr w:type="spellStart"/>
      <w:r>
        <w:t>spironolactone</w:t>
      </w:r>
      <w:proofErr w:type="spellEnd"/>
      <w:r>
        <w:t>, furosémide)</w:t>
      </w:r>
    </w:p>
    <w:p w:rsidR="003675D7" w:rsidRDefault="003675D7" w:rsidP="003675D7">
      <w:pPr>
        <w:pStyle w:val="Paragraphedeliste"/>
        <w:numPr>
          <w:ilvl w:val="2"/>
          <w:numId w:val="13"/>
        </w:numPr>
        <w:spacing w:after="0" w:line="240" w:lineRule="auto"/>
      </w:pPr>
      <w:r>
        <w:t>Attention aux hyper- ou hypokaliémies et hyponatrémie avec les diurétiques !!</w:t>
      </w:r>
    </w:p>
    <w:p w:rsidR="003675D7" w:rsidRDefault="003675D7" w:rsidP="003675D7">
      <w:pPr>
        <w:pStyle w:val="Paragraphedeliste"/>
        <w:numPr>
          <w:ilvl w:val="1"/>
          <w:numId w:val="13"/>
        </w:numPr>
        <w:spacing w:after="0" w:line="240" w:lineRule="auto"/>
      </w:pPr>
      <w:r w:rsidRPr="003675D7">
        <w:rPr>
          <w:u w:val="single"/>
        </w:rPr>
        <w:t>Ascite réfractaire</w:t>
      </w:r>
      <w:r>
        <w:t> : Ascite qui persiste malgré un TTT optimal ou impossibilité de conduire ce TTT à cause des effets secondaires</w:t>
      </w:r>
    </w:p>
    <w:p w:rsidR="003675D7" w:rsidRDefault="003675D7" w:rsidP="003675D7">
      <w:pPr>
        <w:pStyle w:val="Paragraphedeliste"/>
        <w:numPr>
          <w:ilvl w:val="2"/>
          <w:numId w:val="13"/>
        </w:numPr>
        <w:spacing w:after="0" w:line="240" w:lineRule="auto"/>
      </w:pPr>
      <w:r>
        <w:t>Ponctions évacuatrices et perfusion d’albumine</w:t>
      </w:r>
    </w:p>
    <w:p w:rsidR="003675D7" w:rsidRDefault="003675D7" w:rsidP="003675D7">
      <w:pPr>
        <w:pStyle w:val="Paragraphedeliste"/>
        <w:numPr>
          <w:ilvl w:val="2"/>
          <w:numId w:val="13"/>
        </w:numPr>
        <w:spacing w:after="0" w:line="240" w:lineRule="auto"/>
      </w:pPr>
      <w:r>
        <w:t>TIPS</w:t>
      </w:r>
    </w:p>
    <w:p w:rsidR="003675D7" w:rsidRDefault="003675D7" w:rsidP="003675D7">
      <w:pPr>
        <w:pStyle w:val="Paragraphedeliste"/>
        <w:numPr>
          <w:ilvl w:val="2"/>
          <w:numId w:val="13"/>
        </w:numPr>
        <w:spacing w:after="0" w:line="240" w:lineRule="auto"/>
      </w:pPr>
      <w:r>
        <w:t>Transplantation hépatique</w:t>
      </w:r>
    </w:p>
    <w:p w:rsidR="003675D7" w:rsidRDefault="003675D7" w:rsidP="003675D7">
      <w:pPr>
        <w:pStyle w:val="Paragraphedeliste"/>
        <w:numPr>
          <w:ilvl w:val="1"/>
          <w:numId w:val="13"/>
        </w:numPr>
        <w:spacing w:after="0" w:line="240" w:lineRule="auto"/>
      </w:pPr>
      <w:r w:rsidRPr="003675D7">
        <w:rPr>
          <w:u w:val="single"/>
        </w:rPr>
        <w:t>Entre deux poussées d’ascite</w:t>
      </w:r>
      <w:r>
        <w:t> : Régime pauvre en sodium, arrêt ou diminution des diurétiques</w:t>
      </w:r>
    </w:p>
    <w:p w:rsidR="00C45FBA" w:rsidRPr="00C45FBA" w:rsidRDefault="00C45FBA" w:rsidP="00C45FBA">
      <w:pPr>
        <w:pStyle w:val="Paragraphedeliste"/>
        <w:numPr>
          <w:ilvl w:val="0"/>
          <w:numId w:val="13"/>
        </w:numPr>
        <w:spacing w:after="0" w:line="240" w:lineRule="auto"/>
        <w:rPr>
          <w:i/>
        </w:rPr>
      </w:pPr>
      <w:r w:rsidRPr="00C45FBA">
        <w:rPr>
          <w:i/>
        </w:rPr>
        <w:t>Infection du liquide d’ascite</w:t>
      </w:r>
      <w:r w:rsidR="004874DA">
        <w:rPr>
          <w:i/>
        </w:rPr>
        <w:t xml:space="preserve"> (Urgence)</w:t>
      </w:r>
    </w:p>
    <w:p w:rsidR="00C45FBA" w:rsidRDefault="00C45FBA" w:rsidP="00C45FBA">
      <w:pPr>
        <w:pStyle w:val="Paragraphedeliste"/>
        <w:numPr>
          <w:ilvl w:val="1"/>
          <w:numId w:val="13"/>
        </w:numPr>
        <w:spacing w:after="0" w:line="240" w:lineRule="auto"/>
      </w:pPr>
      <w:r>
        <w:t>Définition : PNN &gt; 250/mm</w:t>
      </w:r>
      <w:r>
        <w:rPr>
          <w:vertAlign w:val="superscript"/>
        </w:rPr>
        <w:t>3</w:t>
      </w:r>
      <w:r>
        <w:t>, germes visibles ou non à l’examen direct</w:t>
      </w:r>
    </w:p>
    <w:p w:rsidR="00C45FBA" w:rsidRDefault="00C45FBA" w:rsidP="00C45FBA">
      <w:pPr>
        <w:pStyle w:val="Paragraphedeliste"/>
        <w:numPr>
          <w:ilvl w:val="1"/>
          <w:numId w:val="13"/>
        </w:numPr>
        <w:spacing w:after="0" w:line="240" w:lineRule="auto"/>
      </w:pPr>
      <w:r>
        <w:t xml:space="preserve">Traitement : Perfusion d’albumine (1,5g/kg) et antibiothérapie </w:t>
      </w:r>
      <w:r w:rsidR="008F1DEA">
        <w:t>pendant 5-7 jours</w:t>
      </w:r>
      <w:r w:rsidR="008F1DEA">
        <w:t xml:space="preserve"> </w:t>
      </w:r>
      <w:r>
        <w:t>(</w:t>
      </w:r>
      <w:proofErr w:type="spellStart"/>
      <w:r>
        <w:t>Céfotaxime</w:t>
      </w:r>
      <w:proofErr w:type="spellEnd"/>
      <w:r>
        <w:t>/Augmentin/</w:t>
      </w:r>
      <w:proofErr w:type="spellStart"/>
      <w:r>
        <w:t>Ofloxacine</w:t>
      </w:r>
      <w:proofErr w:type="spellEnd"/>
      <w:r>
        <w:t xml:space="preserve">) </w:t>
      </w:r>
    </w:p>
    <w:p w:rsidR="003675D7" w:rsidRDefault="00C45FBA" w:rsidP="003675D7">
      <w:pPr>
        <w:pStyle w:val="Paragraphedeliste"/>
        <w:numPr>
          <w:ilvl w:val="1"/>
          <w:numId w:val="13"/>
        </w:numPr>
        <w:spacing w:after="0" w:line="240" w:lineRule="auto"/>
      </w:pPr>
      <w:r>
        <w:t xml:space="preserve">Prévention secondaire : </w:t>
      </w:r>
      <w:proofErr w:type="spellStart"/>
      <w:r>
        <w:t>Norfloxacine</w:t>
      </w:r>
      <w:proofErr w:type="spellEnd"/>
      <w:r>
        <w:t xml:space="preserve"> 400mg/J pendant un temps indéfini </w:t>
      </w:r>
    </w:p>
    <w:p w:rsidR="003675D7" w:rsidRPr="003675D7" w:rsidRDefault="003675D7" w:rsidP="003675D7">
      <w:pPr>
        <w:pStyle w:val="Paragraphedeliste"/>
        <w:numPr>
          <w:ilvl w:val="0"/>
          <w:numId w:val="13"/>
        </w:numPr>
        <w:spacing w:after="0" w:line="240" w:lineRule="auto"/>
        <w:rPr>
          <w:i/>
        </w:rPr>
      </w:pPr>
      <w:r w:rsidRPr="003675D7">
        <w:rPr>
          <w:i/>
        </w:rPr>
        <w:t>Hernie ombilicale</w:t>
      </w:r>
    </w:p>
    <w:p w:rsidR="003675D7" w:rsidRDefault="003675D7" w:rsidP="003675D7">
      <w:pPr>
        <w:pStyle w:val="Paragraphedeliste"/>
        <w:numPr>
          <w:ilvl w:val="1"/>
          <w:numId w:val="13"/>
        </w:numPr>
        <w:spacing w:after="0" w:line="240" w:lineRule="auto"/>
      </w:pPr>
      <w:r>
        <w:t>Indication chirurgicale car risque d’étranglement herniaire ou de perforation</w:t>
      </w:r>
    </w:p>
    <w:p w:rsidR="00C45FBA" w:rsidRPr="00C45FBA" w:rsidRDefault="00C45FBA" w:rsidP="00C45FBA">
      <w:pPr>
        <w:pStyle w:val="Paragraphedeliste"/>
        <w:numPr>
          <w:ilvl w:val="0"/>
          <w:numId w:val="13"/>
        </w:numPr>
        <w:spacing w:after="0" w:line="240" w:lineRule="auto"/>
        <w:rPr>
          <w:i/>
        </w:rPr>
      </w:pPr>
      <w:r w:rsidRPr="00C45FBA">
        <w:rPr>
          <w:i/>
        </w:rPr>
        <w:t>Syndrome hépatorénal</w:t>
      </w:r>
      <w:r w:rsidR="004874DA">
        <w:rPr>
          <w:i/>
        </w:rPr>
        <w:t xml:space="preserve"> (Urgence)</w:t>
      </w:r>
    </w:p>
    <w:p w:rsidR="00C45FBA" w:rsidRDefault="003449DF" w:rsidP="00C45FBA">
      <w:pPr>
        <w:pStyle w:val="Paragraphedeliste"/>
        <w:numPr>
          <w:ilvl w:val="1"/>
          <w:numId w:val="13"/>
        </w:numPr>
        <w:spacing w:after="0" w:line="240" w:lineRule="auto"/>
      </w:pPr>
      <w:r>
        <w:t>Clinique : Oligurie, augmentation de la créatinine et de l’urée</w:t>
      </w:r>
    </w:p>
    <w:p w:rsidR="00A54A0A" w:rsidRDefault="00A54A0A" w:rsidP="00C45FBA">
      <w:pPr>
        <w:pStyle w:val="Paragraphedeliste"/>
        <w:numPr>
          <w:ilvl w:val="1"/>
          <w:numId w:val="13"/>
        </w:numPr>
        <w:spacing w:after="0" w:line="240" w:lineRule="auto"/>
      </w:pPr>
      <w:r>
        <w:t xml:space="preserve">Espérance de vie de </w:t>
      </w:r>
      <w:proofErr w:type="spellStart"/>
      <w:r>
        <w:t>qq</w:t>
      </w:r>
      <w:proofErr w:type="spellEnd"/>
      <w:r>
        <w:t xml:space="preserve"> semaines</w:t>
      </w:r>
    </w:p>
    <w:p w:rsidR="00A54A0A" w:rsidRDefault="00A54A0A" w:rsidP="00C45FBA">
      <w:pPr>
        <w:pStyle w:val="Paragraphedeliste"/>
        <w:numPr>
          <w:ilvl w:val="1"/>
          <w:numId w:val="13"/>
        </w:numPr>
        <w:spacing w:after="0" w:line="240" w:lineRule="auto"/>
      </w:pPr>
      <w:r>
        <w:t xml:space="preserve">TTT : </w:t>
      </w:r>
      <w:proofErr w:type="spellStart"/>
      <w:r>
        <w:t>Terlipressine</w:t>
      </w:r>
      <w:proofErr w:type="spellEnd"/>
      <w:r>
        <w:t xml:space="preserve"> et noradrénaline (</w:t>
      </w:r>
      <w:r w:rsidR="00122B2A">
        <w:t>amélioration partielle</w:t>
      </w:r>
      <w:r>
        <w:t>), transplantation hépatique</w:t>
      </w:r>
    </w:p>
    <w:p w:rsidR="00EB0CDF" w:rsidRDefault="00EB0CDF" w:rsidP="00EB0CDF">
      <w:pPr>
        <w:spacing w:after="0" w:line="240" w:lineRule="auto"/>
      </w:pPr>
    </w:p>
    <w:p w:rsidR="00EB0CDF" w:rsidRPr="00EB0CDF" w:rsidRDefault="00EB0CDF" w:rsidP="00EB0CDF">
      <w:pPr>
        <w:pStyle w:val="Paragraphedeliste"/>
        <w:numPr>
          <w:ilvl w:val="0"/>
          <w:numId w:val="11"/>
        </w:numPr>
        <w:spacing w:after="0" w:line="240" w:lineRule="auto"/>
        <w:rPr>
          <w:b/>
          <w:i/>
          <w:color w:val="00B050"/>
          <w:u w:val="single"/>
        </w:rPr>
      </w:pPr>
      <w:r w:rsidRPr="00EB0CDF">
        <w:rPr>
          <w:b/>
          <w:i/>
          <w:color w:val="00B050"/>
          <w:u w:val="single"/>
        </w:rPr>
        <w:t>Traitement</w:t>
      </w:r>
      <w:r w:rsidR="00FF2F2E">
        <w:rPr>
          <w:b/>
          <w:i/>
          <w:color w:val="00B050"/>
          <w:u w:val="single"/>
        </w:rPr>
        <w:t xml:space="preserve"> et surveillance</w:t>
      </w:r>
      <w:r w:rsidRPr="00EB0CDF">
        <w:rPr>
          <w:b/>
          <w:i/>
          <w:color w:val="00B050"/>
          <w:u w:val="single"/>
        </w:rPr>
        <w:t xml:space="preserve"> au long court</w:t>
      </w:r>
    </w:p>
    <w:p w:rsidR="00EF1E21" w:rsidRDefault="00FF2F2E" w:rsidP="00FF2F2E">
      <w:pPr>
        <w:pStyle w:val="Paragraphedeliste"/>
        <w:numPr>
          <w:ilvl w:val="0"/>
          <w:numId w:val="14"/>
        </w:numPr>
        <w:spacing w:after="0" w:line="240" w:lineRule="auto"/>
      </w:pPr>
      <w:r>
        <w:t>Hémorragies digestives</w:t>
      </w:r>
    </w:p>
    <w:p w:rsidR="00FF2F2E" w:rsidRDefault="00FF2F2E" w:rsidP="00FF2F2E">
      <w:pPr>
        <w:pStyle w:val="Paragraphedeliste"/>
        <w:numPr>
          <w:ilvl w:val="1"/>
          <w:numId w:val="14"/>
        </w:numPr>
        <w:spacing w:after="0" w:line="240" w:lineRule="auto"/>
      </w:pPr>
      <w:r>
        <w:t>Prévention primaire</w:t>
      </w:r>
    </w:p>
    <w:p w:rsidR="00FF2F2E" w:rsidRDefault="00FF2F2E" w:rsidP="00FF2F2E">
      <w:pPr>
        <w:pStyle w:val="Paragraphedeliste"/>
        <w:numPr>
          <w:ilvl w:val="2"/>
          <w:numId w:val="14"/>
        </w:numPr>
        <w:spacing w:after="0" w:line="240" w:lineRule="auto"/>
      </w:pPr>
      <w:r>
        <w:t>Varices de grade I ou pas de varices : Surveillance endoscopique</w:t>
      </w:r>
    </w:p>
    <w:p w:rsidR="00FF2F2E" w:rsidRDefault="00FF2F2E" w:rsidP="00FF2F2E">
      <w:pPr>
        <w:pStyle w:val="Paragraphedeliste"/>
        <w:numPr>
          <w:ilvl w:val="2"/>
          <w:numId w:val="14"/>
        </w:numPr>
        <w:spacing w:after="0" w:line="240" w:lineRule="auto"/>
      </w:pPr>
      <w:r>
        <w:t>Varices de grade II ou III : B-Bloquants non cardio-sélectifs puis ligature des varices</w:t>
      </w:r>
    </w:p>
    <w:p w:rsidR="00FF2F2E" w:rsidRDefault="00FF2F2E" w:rsidP="00FF2F2E">
      <w:pPr>
        <w:pStyle w:val="Paragraphedeliste"/>
        <w:numPr>
          <w:ilvl w:val="1"/>
          <w:numId w:val="14"/>
        </w:numPr>
        <w:spacing w:after="0" w:line="240" w:lineRule="auto"/>
      </w:pPr>
      <w:r>
        <w:t>Prévention secondaire</w:t>
      </w:r>
    </w:p>
    <w:p w:rsidR="00FF2F2E" w:rsidRDefault="00FF2F2E" w:rsidP="00FF2F2E">
      <w:pPr>
        <w:pStyle w:val="Paragraphedeliste"/>
        <w:numPr>
          <w:ilvl w:val="2"/>
          <w:numId w:val="14"/>
        </w:numPr>
        <w:spacing w:after="0" w:line="240" w:lineRule="auto"/>
      </w:pPr>
      <w:r>
        <w:t>B-Bloquants et ligature des varices toutes les 2-3 semaines</w:t>
      </w:r>
    </w:p>
    <w:p w:rsidR="00FF2F2E" w:rsidRDefault="00FF2F2E" w:rsidP="00FF2F2E">
      <w:pPr>
        <w:pStyle w:val="Paragraphedeliste"/>
        <w:numPr>
          <w:ilvl w:val="2"/>
          <w:numId w:val="14"/>
        </w:numPr>
        <w:spacing w:after="0" w:line="240" w:lineRule="auto"/>
      </w:pPr>
      <w:r>
        <w:t>TIPS</w:t>
      </w:r>
    </w:p>
    <w:p w:rsidR="00FF2F2E" w:rsidRDefault="00FF2F2E" w:rsidP="00FF2F2E">
      <w:pPr>
        <w:pStyle w:val="Paragraphedeliste"/>
        <w:numPr>
          <w:ilvl w:val="0"/>
          <w:numId w:val="14"/>
        </w:numPr>
        <w:spacing w:after="0" w:line="240" w:lineRule="auto"/>
      </w:pPr>
      <w:r>
        <w:lastRenderedPageBreak/>
        <w:t>Ascite</w:t>
      </w:r>
    </w:p>
    <w:p w:rsidR="00FF2F2E" w:rsidRDefault="00FF2F2E" w:rsidP="00FF2F2E">
      <w:pPr>
        <w:pStyle w:val="Paragraphedeliste"/>
        <w:numPr>
          <w:ilvl w:val="1"/>
          <w:numId w:val="14"/>
        </w:numPr>
        <w:spacing w:after="0" w:line="240" w:lineRule="auto"/>
      </w:pPr>
      <w:r>
        <w:t>Régime pauvre en sodium, arrêt ou diminution des diurétiques</w:t>
      </w:r>
    </w:p>
    <w:p w:rsidR="00FF2F2E" w:rsidRDefault="00FF2F2E" w:rsidP="00FF2F2E">
      <w:pPr>
        <w:pStyle w:val="Paragraphedeliste"/>
        <w:numPr>
          <w:ilvl w:val="1"/>
          <w:numId w:val="14"/>
        </w:numPr>
        <w:spacing w:after="0" w:line="240" w:lineRule="auto"/>
      </w:pPr>
      <w:r>
        <w:t>Antibioprophylaxie si la concentration de protide dans l’ascite est pauvre</w:t>
      </w:r>
    </w:p>
    <w:p w:rsidR="00FF2F2E" w:rsidRDefault="00FF2F2E" w:rsidP="00FF2F2E">
      <w:pPr>
        <w:pStyle w:val="Paragraphedeliste"/>
        <w:numPr>
          <w:ilvl w:val="0"/>
          <w:numId w:val="14"/>
        </w:numPr>
        <w:spacing w:after="0" w:line="240" w:lineRule="auto"/>
      </w:pPr>
      <w:r>
        <w:t>Encéphalopathie</w:t>
      </w:r>
    </w:p>
    <w:p w:rsidR="00FF2F2E" w:rsidRDefault="00FF2F2E" w:rsidP="00FF2F2E">
      <w:pPr>
        <w:pStyle w:val="Paragraphedeliste"/>
        <w:numPr>
          <w:ilvl w:val="1"/>
          <w:numId w:val="14"/>
        </w:numPr>
        <w:spacing w:after="0" w:line="240" w:lineRule="auto"/>
      </w:pPr>
      <w:r>
        <w:t xml:space="preserve">Prévenir les facteurs déclenchants : </w:t>
      </w:r>
      <w:r>
        <w:t>Infection, hémorragie, médicaments sédatifs, IR, hyponatrémie, constipation</w:t>
      </w:r>
    </w:p>
    <w:p w:rsidR="00FF2F2E" w:rsidRDefault="00FF2F2E" w:rsidP="00FF2F2E">
      <w:pPr>
        <w:pStyle w:val="Paragraphedeliste"/>
        <w:numPr>
          <w:ilvl w:val="0"/>
          <w:numId w:val="14"/>
        </w:numPr>
        <w:spacing w:after="0" w:line="240" w:lineRule="auto"/>
      </w:pPr>
      <w:r>
        <w:t>Dépistage du carcinome hépatocellulaire</w:t>
      </w:r>
    </w:p>
    <w:p w:rsidR="00FF2F2E" w:rsidRDefault="00FF2F2E" w:rsidP="00FF2F2E">
      <w:pPr>
        <w:pStyle w:val="Paragraphedeliste"/>
        <w:numPr>
          <w:ilvl w:val="1"/>
          <w:numId w:val="14"/>
        </w:numPr>
        <w:spacing w:after="0" w:line="240" w:lineRule="auto"/>
      </w:pPr>
      <w:r>
        <w:t>Echographie hépatique régulière et dosage de l’α-</w:t>
      </w:r>
      <w:proofErr w:type="spellStart"/>
      <w:r>
        <w:t>foetoprotéine</w:t>
      </w:r>
      <w:proofErr w:type="spellEnd"/>
      <w:r>
        <w:t xml:space="preserve"> </w:t>
      </w:r>
    </w:p>
    <w:p w:rsidR="00CC5077" w:rsidRDefault="00CC5077" w:rsidP="00EF1E21">
      <w:pPr>
        <w:spacing w:after="0" w:line="240" w:lineRule="auto"/>
      </w:pPr>
    </w:p>
    <w:p w:rsidR="00CC5077" w:rsidRPr="00FF2F2E" w:rsidRDefault="00FF2F2E" w:rsidP="00FF2F2E">
      <w:pPr>
        <w:pStyle w:val="Paragraphedeliste"/>
        <w:numPr>
          <w:ilvl w:val="0"/>
          <w:numId w:val="11"/>
        </w:numPr>
        <w:spacing w:after="0" w:line="240" w:lineRule="auto"/>
        <w:rPr>
          <w:b/>
          <w:i/>
          <w:color w:val="00B050"/>
          <w:u w:val="single"/>
        </w:rPr>
      </w:pPr>
      <w:r w:rsidRPr="00FF2F2E">
        <w:rPr>
          <w:b/>
          <w:i/>
          <w:color w:val="00B050"/>
          <w:u w:val="single"/>
        </w:rPr>
        <w:t>Transplantation hépatique</w:t>
      </w:r>
    </w:p>
    <w:p w:rsidR="00CC5077" w:rsidRDefault="00FF2F2E" w:rsidP="00FF2F2E">
      <w:pPr>
        <w:pStyle w:val="Paragraphedeliste"/>
        <w:numPr>
          <w:ilvl w:val="0"/>
          <w:numId w:val="15"/>
        </w:numPr>
        <w:spacing w:after="0" w:line="240" w:lineRule="auto"/>
      </w:pPr>
      <w:r>
        <w:t>Indications :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Insuffisance hépatique sévère : Taux de prothrombine &lt; 50%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Ictère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Ascite réfractaire ou infection du liquide d’ascite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Encéphalopathie ou encéphalopathie chronique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Episodes répétés d’hémorragie digestive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Carcinome hépatocellulaire</w:t>
      </w:r>
    </w:p>
    <w:p w:rsidR="00FF2F2E" w:rsidRDefault="00FF2F2E" w:rsidP="00FF2F2E">
      <w:pPr>
        <w:pStyle w:val="Paragraphedeliste"/>
        <w:numPr>
          <w:ilvl w:val="0"/>
          <w:numId w:val="15"/>
        </w:numPr>
        <w:spacing w:after="0" w:line="240" w:lineRule="auto"/>
      </w:pPr>
      <w:r>
        <w:t>Contre-indications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Age avancé : &gt; 65-70 ans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Affections extra-hépatiques graves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ATCD de cancers autres qu’hépatiques</w:t>
      </w:r>
    </w:p>
    <w:p w:rsidR="00FF2F2E" w:rsidRDefault="00FF2F2E" w:rsidP="00FF2F2E">
      <w:pPr>
        <w:pStyle w:val="Paragraphedeliste"/>
        <w:numPr>
          <w:ilvl w:val="1"/>
          <w:numId w:val="15"/>
        </w:numPr>
        <w:spacing w:after="0" w:line="240" w:lineRule="auto"/>
      </w:pPr>
      <w:r>
        <w:t>Maladies psy compromettant le suivi</w:t>
      </w:r>
    </w:p>
    <w:p w:rsidR="00CC5077" w:rsidRDefault="00CC5077" w:rsidP="00EF1E21">
      <w:pPr>
        <w:spacing w:after="0" w:line="240" w:lineRule="auto"/>
      </w:pPr>
    </w:p>
    <w:p w:rsidR="00CC5077" w:rsidRDefault="00CC5077" w:rsidP="00EF1E21">
      <w:pPr>
        <w:spacing w:after="0" w:line="240" w:lineRule="auto"/>
      </w:pPr>
    </w:p>
    <w:p w:rsidR="00CC5077" w:rsidRDefault="00CC5077" w:rsidP="00EF1E21">
      <w:pPr>
        <w:spacing w:after="0" w:line="240" w:lineRule="auto"/>
      </w:pPr>
    </w:p>
    <w:p w:rsidR="00CC5077" w:rsidRDefault="00CC5077" w:rsidP="00EF1E21">
      <w:pPr>
        <w:spacing w:after="0" w:line="240" w:lineRule="auto"/>
      </w:pPr>
      <w:bookmarkStart w:id="0" w:name="_GoBack"/>
      <w:bookmarkEnd w:id="0"/>
    </w:p>
    <w:p w:rsidR="00CC5077" w:rsidRPr="00EF1E21" w:rsidRDefault="00CC5077" w:rsidP="00EF1E21">
      <w:pPr>
        <w:spacing w:after="0" w:line="240" w:lineRule="auto"/>
      </w:pPr>
    </w:p>
    <w:p w:rsidR="00002AB5" w:rsidRPr="00EF1E21" w:rsidRDefault="00002AB5" w:rsidP="00064771">
      <w:pPr>
        <w:spacing w:after="0" w:line="240" w:lineRule="auto"/>
      </w:pPr>
    </w:p>
    <w:p w:rsidR="00CC5077" w:rsidRDefault="00CC5077" w:rsidP="00064771">
      <w:pPr>
        <w:spacing w:after="0" w:line="240" w:lineRule="auto"/>
      </w:pPr>
      <w:r>
        <w:t>TIPS : Traitement de l’hypertension portale</w:t>
      </w:r>
    </w:p>
    <w:p w:rsidR="00064771" w:rsidRPr="00EF1E21" w:rsidRDefault="00CC5077" w:rsidP="00064771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3E62800F">
            <wp:extent cx="3065145" cy="122555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8" b="8780"/>
                    <a:stretch/>
                  </pic:blipFill>
                  <pic:spPr bwMode="auto">
                    <a:xfrm>
                      <a:off x="0" y="0"/>
                      <a:ext cx="3073583" cy="12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4771" w:rsidRPr="00EF1E21" w:rsidSect="00064771">
      <w:footerReference w:type="default" r:id="rId13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991" w:rsidRDefault="00892991" w:rsidP="00064771">
      <w:pPr>
        <w:spacing w:after="0" w:line="240" w:lineRule="auto"/>
      </w:pPr>
      <w:r>
        <w:separator/>
      </w:r>
    </w:p>
  </w:endnote>
  <w:endnote w:type="continuationSeparator" w:id="0">
    <w:p w:rsidR="00892991" w:rsidRDefault="00892991" w:rsidP="00064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771" w:rsidRPr="00002AB5" w:rsidRDefault="00002AB5" w:rsidP="00002AB5">
    <w:pPr>
      <w:spacing w:after="0" w:line="240" w:lineRule="auto"/>
      <w:rPr>
        <w:b/>
      </w:rPr>
    </w:pPr>
    <w:r w:rsidRPr="00002AB5">
      <w:rPr>
        <w:b/>
      </w:rPr>
      <w:t xml:space="preserve">UE8 – Item 276 </w:t>
    </w:r>
    <w:r>
      <w:rPr>
        <w:b/>
      </w:rPr>
      <w:t>–</w:t>
    </w:r>
    <w:r w:rsidRPr="00002AB5">
      <w:rPr>
        <w:b/>
      </w:rPr>
      <w:t xml:space="preserve"> Cirrhose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 xml:space="preserve">     </w:t>
    </w:r>
    <w:sdt>
      <w:sdtPr>
        <w:id w:val="-1234541420"/>
        <w:docPartObj>
          <w:docPartGallery w:val="Page Numbers (Bottom of Page)"/>
          <w:docPartUnique/>
        </w:docPartObj>
      </w:sdtPr>
      <w:sdtEndPr/>
      <w:sdtContent>
        <w:r w:rsidR="00064771">
          <w:fldChar w:fldCharType="begin"/>
        </w:r>
        <w:r w:rsidR="00064771">
          <w:instrText>PAGE   \* MERGEFORMAT</w:instrText>
        </w:r>
        <w:r w:rsidR="00064771">
          <w:fldChar w:fldCharType="separate"/>
        </w:r>
        <w:r w:rsidR="00276ED0">
          <w:rPr>
            <w:noProof/>
          </w:rPr>
          <w:t>3</w:t>
        </w:r>
        <w:r w:rsidR="00064771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991" w:rsidRDefault="00892991" w:rsidP="00064771">
      <w:pPr>
        <w:spacing w:after="0" w:line="240" w:lineRule="auto"/>
      </w:pPr>
      <w:r>
        <w:separator/>
      </w:r>
    </w:p>
  </w:footnote>
  <w:footnote w:type="continuationSeparator" w:id="0">
    <w:p w:rsidR="00892991" w:rsidRDefault="00892991" w:rsidP="00064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2616E"/>
    <w:multiLevelType w:val="hybridMultilevel"/>
    <w:tmpl w:val="3DFA2C06"/>
    <w:lvl w:ilvl="0" w:tplc="9DDA50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60A4E"/>
    <w:multiLevelType w:val="hybridMultilevel"/>
    <w:tmpl w:val="C634314E"/>
    <w:lvl w:ilvl="0" w:tplc="AFD06DE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2003D"/>
    <w:multiLevelType w:val="hybridMultilevel"/>
    <w:tmpl w:val="7FE846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47B1E"/>
    <w:multiLevelType w:val="hybridMultilevel"/>
    <w:tmpl w:val="1700C2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733E9"/>
    <w:multiLevelType w:val="hybridMultilevel"/>
    <w:tmpl w:val="731C99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2328B"/>
    <w:multiLevelType w:val="hybridMultilevel"/>
    <w:tmpl w:val="74FE95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E1198"/>
    <w:multiLevelType w:val="hybridMultilevel"/>
    <w:tmpl w:val="4C78E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F6D8A"/>
    <w:multiLevelType w:val="hybridMultilevel"/>
    <w:tmpl w:val="318ADF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1349C"/>
    <w:multiLevelType w:val="hybridMultilevel"/>
    <w:tmpl w:val="F026A9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F57E6"/>
    <w:multiLevelType w:val="hybridMultilevel"/>
    <w:tmpl w:val="A8647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B75ED"/>
    <w:multiLevelType w:val="hybridMultilevel"/>
    <w:tmpl w:val="D0DAC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967F6E"/>
    <w:multiLevelType w:val="hybridMultilevel"/>
    <w:tmpl w:val="EB049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2142F"/>
    <w:multiLevelType w:val="hybridMultilevel"/>
    <w:tmpl w:val="344C9622"/>
    <w:lvl w:ilvl="0" w:tplc="07DCD3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B6925"/>
    <w:multiLevelType w:val="hybridMultilevel"/>
    <w:tmpl w:val="4DFC3D8C"/>
    <w:lvl w:ilvl="0" w:tplc="CC3EE4D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F77F49"/>
    <w:multiLevelType w:val="hybridMultilevel"/>
    <w:tmpl w:val="B2723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4"/>
  </w:num>
  <w:num w:numId="5">
    <w:abstractNumId w:val="12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11"/>
  </w:num>
  <w:num w:numId="11">
    <w:abstractNumId w:val="13"/>
  </w:num>
  <w:num w:numId="12">
    <w:abstractNumId w:val="5"/>
  </w:num>
  <w:num w:numId="13">
    <w:abstractNumId w:val="4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771"/>
    <w:rsid w:val="00000BD5"/>
    <w:rsid w:val="00002AB5"/>
    <w:rsid w:val="0000616E"/>
    <w:rsid w:val="000160BD"/>
    <w:rsid w:val="00064771"/>
    <w:rsid w:val="00122B2A"/>
    <w:rsid w:val="002634FA"/>
    <w:rsid w:val="00276ED0"/>
    <w:rsid w:val="002A7FE6"/>
    <w:rsid w:val="003449DF"/>
    <w:rsid w:val="003675D7"/>
    <w:rsid w:val="00371508"/>
    <w:rsid w:val="003F61AD"/>
    <w:rsid w:val="0043156B"/>
    <w:rsid w:val="00486BA2"/>
    <w:rsid w:val="004874DA"/>
    <w:rsid w:val="004A18DF"/>
    <w:rsid w:val="0054354F"/>
    <w:rsid w:val="005D4ED1"/>
    <w:rsid w:val="005F1A69"/>
    <w:rsid w:val="007C4E0D"/>
    <w:rsid w:val="007D4C0B"/>
    <w:rsid w:val="00834185"/>
    <w:rsid w:val="00855333"/>
    <w:rsid w:val="008645B4"/>
    <w:rsid w:val="00892991"/>
    <w:rsid w:val="008A715B"/>
    <w:rsid w:val="008F1DEA"/>
    <w:rsid w:val="00A05239"/>
    <w:rsid w:val="00A54A0A"/>
    <w:rsid w:val="00B04E90"/>
    <w:rsid w:val="00B56B5A"/>
    <w:rsid w:val="00BB6100"/>
    <w:rsid w:val="00C45FBA"/>
    <w:rsid w:val="00CC5077"/>
    <w:rsid w:val="00CE739E"/>
    <w:rsid w:val="00D40C13"/>
    <w:rsid w:val="00DA6FAC"/>
    <w:rsid w:val="00E14ADA"/>
    <w:rsid w:val="00E47AAF"/>
    <w:rsid w:val="00E546F5"/>
    <w:rsid w:val="00EB0CDF"/>
    <w:rsid w:val="00EF1E21"/>
    <w:rsid w:val="00FF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A34FB7C-AE11-4938-AA23-BBB1C3D5B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64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4771"/>
  </w:style>
  <w:style w:type="paragraph" w:styleId="Pieddepage">
    <w:name w:val="footer"/>
    <w:basedOn w:val="Normal"/>
    <w:link w:val="PieddepageCar"/>
    <w:uiPriority w:val="99"/>
    <w:unhideWhenUsed/>
    <w:rsid w:val="00064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4771"/>
  </w:style>
  <w:style w:type="paragraph" w:styleId="Paragraphedeliste">
    <w:name w:val="List Paragraph"/>
    <w:basedOn w:val="Normal"/>
    <w:uiPriority w:val="34"/>
    <w:qFormat/>
    <w:rsid w:val="00EF1E2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DA6F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93D"/>
    <w:rsid w:val="0036693D"/>
    <w:rsid w:val="00D268F9"/>
    <w:rsid w:val="00DE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3AF76B7114C40D0AA9E402E73322A43">
    <w:name w:val="33AF76B7114C40D0AA9E402E73322A43"/>
    <w:rsid w:val="0036693D"/>
  </w:style>
  <w:style w:type="character" w:styleId="Textedelespacerserv">
    <w:name w:val="Placeholder Text"/>
    <w:basedOn w:val="Policepardfaut"/>
    <w:uiPriority w:val="99"/>
    <w:semiHidden/>
    <w:rsid w:val="00D268F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C4EC1-29CD-4FDF-8F6A-EF3D99EBB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1185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gaillard-delegue</dc:creator>
  <cp:keywords/>
  <dc:description/>
  <cp:lastModifiedBy>pauline gaillard-delegue</cp:lastModifiedBy>
  <cp:revision>38</cp:revision>
  <dcterms:created xsi:type="dcterms:W3CDTF">2016-10-09T09:22:00Z</dcterms:created>
  <dcterms:modified xsi:type="dcterms:W3CDTF">2016-10-09T11:34:00Z</dcterms:modified>
</cp:coreProperties>
</file>